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Bdr>
          <w:bottom w:val="single" w:color="1F3864" w:sz="6" w:space="4"/>
        </w:pBdr>
        <w:spacing w:after="40"/>
      </w:pPr>
      <w:r>
        <w:rPr>
          <w:rFonts w:ascii="Calibri" w:cs="Calibri" w:eastAsia="Calibri" w:hAnsi="Calibri"/>
          <w:b/>
          <w:bCs/>
          <w:color w:val="1F3864"/>
          <w:sz w:val="30"/>
          <w:szCs w:val="30"/>
        </w:rPr>
        <w:t xml:space="preserve">Aanvullende specificaties</w:t>
      </w:r>
    </w:p>
    <w:p>
      <w:pPr>
        <w:spacing w:after="200" w:before="80"/>
      </w:pPr>
      <w:r>
        <w:rPr>
          <w:rFonts w:ascii="Calibri" w:cs="Calibri" w:eastAsia="Calibri" w:hAnsi="Calibri"/>
          <w:b/>
          <w:bCs/>
          <w:color w:val="1F3864"/>
          <w:sz w:val="15"/>
          <w:szCs w:val="15"/>
        </w:rPr>
        <w:t xml:space="preserve">USE CASES  ·  </w:t>
      </w:r>
      <w:r>
        <w:rPr>
          <w:rFonts w:ascii="Calibri" w:cs="Calibri" w:eastAsia="Calibri" w:hAnsi="Calibri"/>
          <w:i/>
          <w:iCs/>
          <w:color w:val="767676"/>
          <w:sz w:val="18"/>
          <w:szCs w:val="18"/>
        </w:rPr>
        <w:t xml:space="preserve">De eisen die niet aan één use case zijn toe te wijzen: kwaliteitseisen, wettelijke verplichtingen en ontwerpbeperkingen die voor het systeem als geheel gelden.</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2600"/>
        <w:gridCol w:w="7038"/>
      </w:tblGrid>
      <w:tr>
        <w:tc>
          <w:tcPr>
            <w:tcW w:type="dxa" w:w="2600"/>
            <w:tcBorders>
              <w:top w:val="none" w:color="FFFFFF" w:sz="0"/>
              <w:left w:val="none" w:color="FFFFFF" w:sz="0"/>
              <w:bottom w:val="none" w:color="FFFFFF" w:sz="0"/>
              <w:right w:val="none" w:color="FFFFFF" w:sz="0"/>
            </w:tcBorders>
            <w:tcMar>
              <w:top w:type="dxa" w:w="40"/>
              <w:left w:type="dxa" w:w="0"/>
              <w:bottom w:type="dxa" w:w="40"/>
              <w:right w:type="dxa" w:w="100"/>
            </w:tcMar>
          </w:tcPr>
          <w:p>
            <w:r>
              <w:rPr>
                <w:rFonts w:ascii="Calibri" w:cs="Calibri" w:eastAsia="Calibri" w:hAnsi="Calibri"/>
                <w:b/>
                <w:bCs/>
                <w:color w:val="767676"/>
                <w:sz w:val="18"/>
                <w:szCs w:val="18"/>
              </w:rPr>
              <w:t xml:space="preserve">Project</w:t>
            </w:r>
          </w:p>
        </w:tc>
        <w:tc>
          <w:tcPr>
            <w:tcW w:type="dxa" w:w="7038"/>
            <w:tcBorders>
              <w:top w:val="none" w:color="FFFFFF" w:sz="0"/>
              <w:left w:val="none" w:color="FFFFFF" w:sz="0"/>
              <w:bottom w:val="none" w:color="FFFFFF" w:sz="0"/>
              <w:right w:val="none" w:color="FFFFFF" w:sz="0"/>
            </w:tcBorders>
            <w:tcMar>
              <w:top w:type="dxa" w:w="40"/>
              <w:left w:type="dxa" w:w="0"/>
              <w:bottom w:type="dxa" w:w="40"/>
              <w:right w:type="dxa" w:w="0"/>
            </w:tcMar>
          </w:tcPr>
          <w:p>
            <w:r>
              <w:rPr>
                <w:rFonts w:ascii="Calibri" w:cs="Calibri" w:eastAsia="Calibri" w:hAnsi="Calibri"/>
                <w:color w:val="404040"/>
                <w:sz w:val="19"/>
                <w:szCs w:val="19"/>
              </w:rPr>
              <w:t xml:space="preserve">[ … ]</w:t>
            </w:r>
          </w:p>
        </w:tc>
      </w:tr>
      <w:tr>
        <w:tc>
          <w:tcPr>
            <w:tcW w:type="dxa" w:w="2600"/>
            <w:tcBorders>
              <w:top w:val="none" w:color="FFFFFF" w:sz="0"/>
              <w:left w:val="none" w:color="FFFFFF" w:sz="0"/>
              <w:bottom w:val="none" w:color="FFFFFF" w:sz="0"/>
              <w:right w:val="none" w:color="FFFFFF" w:sz="0"/>
            </w:tcBorders>
            <w:tcMar>
              <w:top w:type="dxa" w:w="40"/>
              <w:left w:type="dxa" w:w="0"/>
              <w:bottom w:type="dxa" w:w="40"/>
              <w:right w:type="dxa" w:w="100"/>
            </w:tcMar>
          </w:tcPr>
          <w:p>
            <w:r>
              <w:rPr>
                <w:rFonts w:ascii="Calibri" w:cs="Calibri" w:eastAsia="Calibri" w:hAnsi="Calibri"/>
                <w:b/>
                <w:bCs/>
                <w:color w:val="767676"/>
                <w:sz w:val="18"/>
                <w:szCs w:val="18"/>
              </w:rPr>
              <w:t xml:space="preserve">Systeem</w:t>
            </w:r>
          </w:p>
        </w:tc>
        <w:tc>
          <w:tcPr>
            <w:tcW w:type="dxa" w:w="7038"/>
            <w:tcBorders>
              <w:top w:val="none" w:color="FFFFFF" w:sz="0"/>
              <w:left w:val="none" w:color="FFFFFF" w:sz="0"/>
              <w:bottom w:val="none" w:color="FFFFFF" w:sz="0"/>
              <w:right w:val="none" w:color="FFFFFF" w:sz="0"/>
            </w:tcBorders>
            <w:tcMar>
              <w:top w:type="dxa" w:w="40"/>
              <w:left w:type="dxa" w:w="0"/>
              <w:bottom w:type="dxa" w:w="40"/>
              <w:right w:type="dxa" w:w="0"/>
            </w:tcMar>
          </w:tcPr>
          <w:p>
            <w:r>
              <w:rPr>
                <w:rFonts w:ascii="Calibri" w:cs="Calibri" w:eastAsia="Calibri" w:hAnsi="Calibri"/>
                <w:color w:val="404040"/>
                <w:sz w:val="19"/>
                <w:szCs w:val="19"/>
              </w:rPr>
              <w:t xml:space="preserve">[ … ]</w:t>
            </w:r>
          </w:p>
        </w:tc>
      </w:tr>
      <w:tr>
        <w:tc>
          <w:tcPr>
            <w:tcW w:type="dxa" w:w="2600"/>
            <w:tcBorders>
              <w:top w:val="none" w:color="FFFFFF" w:sz="0"/>
              <w:left w:val="none" w:color="FFFFFF" w:sz="0"/>
              <w:bottom w:val="none" w:color="FFFFFF" w:sz="0"/>
              <w:right w:val="none" w:color="FFFFFF" w:sz="0"/>
            </w:tcBorders>
            <w:tcMar>
              <w:top w:type="dxa" w:w="40"/>
              <w:left w:type="dxa" w:w="0"/>
              <w:bottom w:type="dxa" w:w="40"/>
              <w:right w:type="dxa" w:w="100"/>
            </w:tcMar>
          </w:tcPr>
          <w:p>
            <w:r>
              <w:rPr>
                <w:rFonts w:ascii="Calibri" w:cs="Calibri" w:eastAsia="Calibri" w:hAnsi="Calibri"/>
                <w:b/>
                <w:bCs/>
                <w:color w:val="767676"/>
                <w:sz w:val="18"/>
                <w:szCs w:val="18"/>
              </w:rPr>
              <w:t xml:space="preserve">Opdrachtgever</w:t>
            </w:r>
          </w:p>
        </w:tc>
        <w:tc>
          <w:tcPr>
            <w:tcW w:type="dxa" w:w="7038"/>
            <w:tcBorders>
              <w:top w:val="none" w:color="FFFFFF" w:sz="0"/>
              <w:left w:val="none" w:color="FFFFFF" w:sz="0"/>
              <w:bottom w:val="none" w:color="FFFFFF" w:sz="0"/>
              <w:right w:val="none" w:color="FFFFFF" w:sz="0"/>
            </w:tcBorders>
            <w:tcMar>
              <w:top w:type="dxa" w:w="40"/>
              <w:left w:type="dxa" w:w="0"/>
              <w:bottom w:type="dxa" w:w="40"/>
              <w:right w:type="dxa" w:w="0"/>
            </w:tcMar>
          </w:tcPr>
          <w:p>
            <w:r>
              <w:rPr>
                <w:rFonts w:ascii="Calibri" w:cs="Calibri" w:eastAsia="Calibri" w:hAnsi="Calibri"/>
                <w:color w:val="404040"/>
                <w:sz w:val="19"/>
                <w:szCs w:val="19"/>
              </w:rPr>
              <w:t xml:space="preserve">[ … ]</w:t>
            </w:r>
          </w:p>
        </w:tc>
      </w:tr>
      <w:tr>
        <w:tc>
          <w:tcPr>
            <w:tcW w:type="dxa" w:w="2600"/>
            <w:tcBorders>
              <w:top w:val="none" w:color="FFFFFF" w:sz="0"/>
              <w:left w:val="none" w:color="FFFFFF" w:sz="0"/>
              <w:bottom w:val="none" w:color="FFFFFF" w:sz="0"/>
              <w:right w:val="none" w:color="FFFFFF" w:sz="0"/>
            </w:tcBorders>
            <w:tcMar>
              <w:top w:type="dxa" w:w="40"/>
              <w:left w:type="dxa" w:w="0"/>
              <w:bottom w:type="dxa" w:w="40"/>
              <w:right w:type="dxa" w:w="100"/>
            </w:tcMar>
          </w:tcPr>
          <w:p>
            <w:r>
              <w:rPr>
                <w:rFonts w:ascii="Calibri" w:cs="Calibri" w:eastAsia="Calibri" w:hAnsi="Calibri"/>
                <w:b/>
                <w:bCs/>
                <w:color w:val="767676"/>
                <w:sz w:val="18"/>
                <w:szCs w:val="18"/>
              </w:rPr>
              <w:t xml:space="preserve">Versie</w:t>
            </w:r>
          </w:p>
        </w:tc>
        <w:tc>
          <w:tcPr>
            <w:tcW w:type="dxa" w:w="7038"/>
            <w:tcBorders>
              <w:top w:val="none" w:color="FFFFFF" w:sz="0"/>
              <w:left w:val="none" w:color="FFFFFF" w:sz="0"/>
              <w:bottom w:val="none" w:color="FFFFFF" w:sz="0"/>
              <w:right w:val="none" w:color="FFFFFF" w:sz="0"/>
            </w:tcBorders>
            <w:tcMar>
              <w:top w:type="dxa" w:w="40"/>
              <w:left w:type="dxa" w:w="0"/>
              <w:bottom w:type="dxa" w:w="40"/>
              <w:right w:type="dxa" w:w="0"/>
            </w:tcMar>
          </w:tcPr>
          <w:p>
            <w:r>
              <w:rPr>
                <w:rFonts w:ascii="Calibri" w:cs="Calibri" w:eastAsia="Calibri" w:hAnsi="Calibri"/>
                <w:color w:val="404040"/>
                <w:sz w:val="19"/>
                <w:szCs w:val="19"/>
              </w:rPr>
              <w:t xml:space="preserve">[ … ]</w:t>
            </w:r>
          </w:p>
        </w:tc>
      </w:tr>
      <w:tr>
        <w:tc>
          <w:tcPr>
            <w:tcW w:type="dxa" w:w="2600"/>
            <w:tcBorders>
              <w:top w:val="none" w:color="FFFFFF" w:sz="0"/>
              <w:left w:val="none" w:color="FFFFFF" w:sz="0"/>
              <w:bottom w:val="none" w:color="FFFFFF" w:sz="0"/>
              <w:right w:val="none" w:color="FFFFFF" w:sz="0"/>
            </w:tcBorders>
            <w:tcMar>
              <w:top w:type="dxa" w:w="40"/>
              <w:left w:type="dxa" w:w="0"/>
              <w:bottom w:type="dxa" w:w="40"/>
              <w:right w:type="dxa" w:w="100"/>
            </w:tcMar>
          </w:tcPr>
          <w:p>
            <w:r>
              <w:rPr>
                <w:rFonts w:ascii="Calibri" w:cs="Calibri" w:eastAsia="Calibri" w:hAnsi="Calibri"/>
                <w:b/>
                <w:bCs/>
                <w:color w:val="767676"/>
                <w:sz w:val="18"/>
                <w:szCs w:val="18"/>
              </w:rPr>
              <w:t xml:space="preserve">Datum</w:t>
            </w:r>
          </w:p>
        </w:tc>
        <w:tc>
          <w:tcPr>
            <w:tcW w:type="dxa" w:w="7038"/>
            <w:tcBorders>
              <w:top w:val="none" w:color="FFFFFF" w:sz="0"/>
              <w:left w:val="none" w:color="FFFFFF" w:sz="0"/>
              <w:bottom w:val="none" w:color="FFFFFF" w:sz="0"/>
              <w:right w:val="none" w:color="FFFFFF" w:sz="0"/>
            </w:tcBorders>
            <w:tcMar>
              <w:top w:type="dxa" w:w="40"/>
              <w:left w:type="dxa" w:w="0"/>
              <w:bottom w:type="dxa" w:w="40"/>
              <w:right w:type="dxa" w:w="0"/>
            </w:tcMar>
          </w:tcPr>
          <w:p>
            <w:r>
              <w:rPr>
                <w:rFonts w:ascii="Calibri" w:cs="Calibri" w:eastAsia="Calibri" w:hAnsi="Calibri"/>
                <w:color w:val="404040"/>
                <w:sz w:val="19"/>
                <w:szCs w:val="19"/>
              </w:rPr>
              <w:t xml:space="preserve">[ … ]</w:t>
            </w:r>
          </w:p>
        </w:tc>
      </w:tr>
    </w:tbl>
    <w:p>
      <w:pPr>
        <w:spacing w:after="200" w:before="120"/>
      </w:pPr>
      <w:r>
        <w:rPr>
          <w:rFonts w:ascii="Calibri" w:cs="Calibri" w:eastAsia="Calibri" w:hAnsi="Calibri"/>
          <w:i/>
          <w:iCs/>
          <w:color w:val="767676"/>
          <w:sz w:val="17"/>
          <w:szCs w:val="17"/>
        </w:rPr>
        <w:t xml:space="preserve">Het versienummer geeft de status weer, volgens major.minor.patch. 0.y.z is een concept dat nog niet is vastgesteld; 1.0.0 is de eerste vastgestelde versie. Verhoog de patch bij een tekstuele correctie, de minor bij een aanvulling die verenigbaar is met de vorige versie, en de major bij een wijziging die een eerder besluit raakt en dus opnieuw moet worden vastgesteld.</w:t>
      </w:r>
    </w:p>
    <w:p>
      <w:pPr>
        <w:spacing w:after="200" w:before="120"/>
      </w:pPr>
      <w:r>
        <w:rPr>
          <w:rFonts w:ascii="Calibri" w:cs="Calibri" w:eastAsia="Calibri" w:hAnsi="Calibri"/>
          <w:i/>
          <w:iCs/>
          <w:color w:val="767676"/>
          <w:sz w:val="17"/>
          <w:szCs w:val="17"/>
        </w:rPr>
        <w:t xml:space="preserve">Beschrijf niet meer dan nodig is voor het doel van dit stuk. Laat een sectie leeg of verwijder haar wanneer ze in dit geval niets toevoegt.</w:t>
      </w:r>
    </w:p>
    <w:p>
      <w:pPr>
        <w:spacing w:after="20" w:before="260"/>
      </w:pPr>
      <w:r>
        <w:rPr>
          <w:rFonts w:ascii="Calibri" w:cs="Calibri" w:eastAsia="Calibri" w:hAnsi="Calibri"/>
          <w:b/>
          <w:bCs/>
          <w:color w:val="1F3864"/>
          <w:sz w:val="21"/>
          <w:szCs w:val="21"/>
        </w:rPr>
        <w:t xml:space="preserve">Herkomst en gebruik</w:t>
      </w:r>
    </w:p>
    <w:p>
      <w:pPr>
        <w:spacing w:after="60"/>
      </w:pPr>
      <w:r>
        <w:rPr>
          <w:rFonts w:ascii="Calibri" w:cs="Calibri" w:eastAsia="Calibri" w:hAnsi="Calibri"/>
          <w:i/>
          <w:iCs/>
          <w:color w:val="767676"/>
          <w:sz w:val="17"/>
          <w:szCs w:val="17"/>
        </w:rPr>
        <w:t xml:space="preserve">Waar dit werkproduct in de werkwijze vandaan komt en wie het verderop gebruikt. Deze tabel komt uit de methode zelf en hoeft niet te worden ingevuld.</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2600"/>
        <w:gridCol w:w="7038"/>
      </w:tblGrid>
      <w:tr>
        <w:tc>
          <w:tcPr>
            <w:tcW w:type="dxa" w:w="2600"/>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Ontstaat bij</w:t>
            </w:r>
          </w:p>
        </w:tc>
        <w:tc>
          <w:tcPr>
            <w:tcW w:type="dxa" w:w="7038"/>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Specificeer use cases</w:t>
            </w:r>
          </w:p>
        </w:tc>
      </w:tr>
      <w:tr>
        <w:tc>
          <w:tcPr>
            <w:tcW w:type="dxa" w:w="2600"/>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Wordt bijgewerkt door</w:t>
            </w:r>
          </w:p>
        </w:tc>
        <w:tc>
          <w:tcPr>
            <w:tcW w:type="dxa" w:w="7038"/>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w:t>
            </w:r>
          </w:p>
        </w:tc>
      </w:tr>
      <w:tr>
        <w:tc>
          <w:tcPr>
            <w:tcW w:type="dxa" w:w="2600"/>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Wordt gelezen door</w:t>
            </w:r>
          </w:p>
        </w:tc>
        <w:tc>
          <w:tcPr>
            <w:tcW w:type="dxa" w:w="7038"/>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w:t>
            </w:r>
          </w:p>
        </w:tc>
      </w:tr>
    </w:tbl>
    <w:p>
      <w:pPr>
        <w:spacing w:after="20" w:before="260"/>
      </w:pPr>
      <w:r>
        <w:rPr>
          <w:rFonts w:ascii="Calibri" w:cs="Calibri" w:eastAsia="Calibri" w:hAnsi="Calibri"/>
          <w:b/>
          <w:bCs/>
          <w:color w:val="1F3864"/>
          <w:sz w:val="21"/>
          <w:szCs w:val="21"/>
        </w:rPr>
        <w:t xml:space="preserve">Reikwijdte</w:t>
      </w:r>
    </w:p>
    <w:p>
      <w:pPr>
        <w:spacing w:after="60"/>
      </w:pPr>
      <w:r>
        <w:rPr>
          <w:rFonts w:ascii="Calibri" w:cs="Calibri" w:eastAsia="Calibri" w:hAnsi="Calibri"/>
          <w:i/>
          <w:iCs/>
          <w:color w:val="767676"/>
          <w:sz w:val="17"/>
          <w:szCs w:val="17"/>
        </w:rPr>
        <w:t xml:space="preserve">Voor welk systeem deze eisen gelden en hoe ze zich verhouden tot het use-casemodel. Wat aan één use case is toe te wijzen hoort daar en niet hier.</w:t>
      </w:r>
    </w:p>
    <w:p>
      <w:pPr>
        <w:spacing w:after="40"/>
      </w:pPr>
      <w:r>
        <w:rPr>
          <w:rFonts w:ascii="Calibri" w:cs="Calibri" w:eastAsia="Calibri" w:hAnsi="Calibri"/>
          <w:color w:val="404040"/>
          <w:sz w:val="20"/>
          <w:szCs w:val="20"/>
        </w:rPr>
        <w:t xml:space="preserve">[ … ]</w:t>
      </w:r>
    </w:p>
    <w:p>
      <w:pPr>
        <w:spacing w:after="20" w:before="260"/>
      </w:pPr>
      <w:r>
        <w:rPr>
          <w:rFonts w:ascii="Calibri" w:cs="Calibri" w:eastAsia="Calibri" w:hAnsi="Calibri"/>
          <w:b/>
          <w:bCs/>
          <w:color w:val="1F3864"/>
          <w:sz w:val="21"/>
          <w:szCs w:val="21"/>
        </w:rPr>
        <w:t xml:space="preserve">Hoe een eis hier is geformuleerd</w:t>
      </w:r>
    </w:p>
    <w:p>
      <w:pPr>
        <w:spacing w:after="60"/>
      </w:pPr>
      <w:r>
        <w:rPr>
          <w:rFonts w:ascii="Calibri" w:cs="Calibri" w:eastAsia="Calibri" w:hAnsi="Calibri"/>
          <w:i/>
          <w:iCs/>
          <w:color w:val="767676"/>
          <w:sz w:val="17"/>
          <w:szCs w:val="17"/>
        </w:rPr>
        <w:t xml:space="preserve">Elke eis is een meetbare uitspraak met de omstandigheden erbij: welke gebeurtenis zich voordoet, welk deel van het systeem het betreft, welke reactie wordt verwacht en binnen welke marge. 'Het systeem is snel' is geen eis; 'een zoekopdracht over maximaal tienduizend dossiers levert bij vijftig gelijktijdige gebruikers binnen twee seconden resultaat' wel. In de kolom Herkomst staat waar de eis vandaan komt — een wet, een norm, een besluit of een stakeholder; in de kolom Geldt voor staat op welke use cases of onderdelen hij van toepassing is.</w:t>
      </w:r>
    </w:p>
    <w:p>
      <w:pPr>
        <w:spacing w:after="40"/>
      </w:pPr>
      <w:r>
        <w:rPr>
          <w:rFonts w:ascii="Calibri" w:cs="Calibri" w:eastAsia="Calibri" w:hAnsi="Calibri"/>
          <w:color w:val="404040"/>
          <w:sz w:val="20"/>
          <w:szCs w:val="20"/>
        </w:rPr>
        <w:t xml:space="preserve">[ … ]</w:t>
      </w:r>
    </w:p>
    <w:p>
      <w:pPr>
        <w:spacing w:after="20" w:before="260"/>
      </w:pPr>
      <w:r>
        <w:rPr>
          <w:rFonts w:ascii="Calibri" w:cs="Calibri" w:eastAsia="Calibri" w:hAnsi="Calibri"/>
          <w:b/>
          <w:bCs/>
          <w:color w:val="1F3864"/>
          <w:sz w:val="21"/>
          <w:szCs w:val="21"/>
        </w:rPr>
        <w:t xml:space="preserve">Functionaliteit buiten de use cases</w:t>
      </w:r>
    </w:p>
    <w:p>
      <w:pPr>
        <w:spacing w:after="60"/>
      </w:pPr>
      <w:r>
        <w:rPr>
          <w:rFonts w:ascii="Calibri" w:cs="Calibri" w:eastAsia="Calibri" w:hAnsi="Calibri"/>
          <w:i/>
          <w:iCs/>
          <w:color w:val="767676"/>
          <w:sz w:val="17"/>
          <w:szCs w:val="17"/>
        </w:rPr>
        <w:t xml:space="preserve">Functionele eisen die zich niet in één use case laten vangen omdat ze systeembreed gelden: beheerfuncties, signalering, gegevensbewaring, rapportage. Laat leeg als alles in de use cases past.</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1927"/>
        <w:gridCol w:w="1927"/>
        <w:gridCol w:w="1927"/>
        <w:gridCol w:w="1927"/>
        <w:gridCol w:w="1930"/>
      </w:tblGrid>
      <w:tr>
        <w:trPr>
          <w:tblHeader/>
        </w:trPr>
        <w:tc>
          <w:tcPr>
            <w:tcW w:type="dxa" w:w="1927"/>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Nr</w:t>
            </w:r>
          </w:p>
        </w:tc>
        <w:tc>
          <w:tcPr>
            <w:tcW w:type="dxa" w:w="1927"/>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Eis</w:t>
            </w:r>
          </w:p>
        </w:tc>
        <w:tc>
          <w:tcPr>
            <w:tcW w:type="dxa" w:w="1927"/>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Norm en omstandigheden</w:t>
            </w:r>
          </w:p>
        </w:tc>
        <w:tc>
          <w:tcPr>
            <w:tcW w:type="dxa" w:w="1927"/>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Geldt voor</w:t>
            </w:r>
          </w:p>
        </w:tc>
        <w:tc>
          <w:tcPr>
            <w:tcW w:type="dxa" w:w="1930"/>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Herkomst</w:t>
            </w:r>
          </w:p>
        </w:tc>
      </w:tr>
      <w:tr>
        <w:tc>
          <w:tcPr>
            <w:tcW w:type="dxa" w:w="1927"/>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927"/>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927"/>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927"/>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930"/>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r>
        <w:tc>
          <w:tcPr>
            <w:tcW w:type="dxa" w:w="1927"/>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927"/>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927"/>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927"/>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930"/>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r>
        <w:tc>
          <w:tcPr>
            <w:tcW w:type="dxa" w:w="1927"/>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927"/>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927"/>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927"/>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930"/>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bl>
    <w:p>
      <w:pPr>
        <w:spacing w:after="20" w:before="260"/>
      </w:pPr>
      <w:r>
        <w:rPr>
          <w:rFonts w:ascii="Calibri" w:cs="Calibri" w:eastAsia="Calibri" w:hAnsi="Calibri"/>
          <w:b/>
          <w:bCs/>
          <w:color w:val="1F3864"/>
          <w:sz w:val="21"/>
          <w:szCs w:val="21"/>
        </w:rPr>
        <w:t xml:space="preserve">Bruikbaarheid</w:t>
      </w:r>
    </w:p>
    <w:p>
      <w:pPr>
        <w:spacing w:after="60"/>
      </w:pPr>
      <w:r>
        <w:rPr>
          <w:rFonts w:ascii="Calibri" w:cs="Calibri" w:eastAsia="Calibri" w:hAnsi="Calibri"/>
          <w:i/>
          <w:iCs/>
          <w:color w:val="767676"/>
          <w:sz w:val="17"/>
          <w:szCs w:val="17"/>
        </w:rPr>
        <w:t xml:space="preserve">Wat het systeem bruikbaar maakt voor wie ermee werkt: hoe lang een nieuwe gebruiker erover mag doen om zelfstandig te werken, hoeveel tijd een veelvoorkomende taak mag kosten, welke richtlijn voor toegankelijkheid geldt.</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1927"/>
        <w:gridCol w:w="1927"/>
        <w:gridCol w:w="1927"/>
        <w:gridCol w:w="1927"/>
        <w:gridCol w:w="1930"/>
      </w:tblGrid>
      <w:tr>
        <w:trPr>
          <w:tblHeader/>
        </w:trPr>
        <w:tc>
          <w:tcPr>
            <w:tcW w:type="dxa" w:w="1927"/>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Nr</w:t>
            </w:r>
          </w:p>
        </w:tc>
        <w:tc>
          <w:tcPr>
            <w:tcW w:type="dxa" w:w="1927"/>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Eis</w:t>
            </w:r>
          </w:p>
        </w:tc>
        <w:tc>
          <w:tcPr>
            <w:tcW w:type="dxa" w:w="1927"/>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Norm en omstandigheden</w:t>
            </w:r>
          </w:p>
        </w:tc>
        <w:tc>
          <w:tcPr>
            <w:tcW w:type="dxa" w:w="1927"/>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Geldt voor</w:t>
            </w:r>
          </w:p>
        </w:tc>
        <w:tc>
          <w:tcPr>
            <w:tcW w:type="dxa" w:w="1930"/>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Herkomst</w:t>
            </w:r>
          </w:p>
        </w:tc>
      </w:tr>
      <w:tr>
        <w:tc>
          <w:tcPr>
            <w:tcW w:type="dxa" w:w="1927"/>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927"/>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927"/>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927"/>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930"/>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r>
        <w:tc>
          <w:tcPr>
            <w:tcW w:type="dxa" w:w="1927"/>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927"/>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927"/>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927"/>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930"/>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r>
        <w:tc>
          <w:tcPr>
            <w:tcW w:type="dxa" w:w="1927"/>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927"/>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927"/>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927"/>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930"/>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bl>
    <w:p>
      <w:pPr>
        <w:spacing w:after="20" w:before="260"/>
      </w:pPr>
      <w:r>
        <w:rPr>
          <w:rFonts w:ascii="Calibri" w:cs="Calibri" w:eastAsia="Calibri" w:hAnsi="Calibri"/>
          <w:b/>
          <w:bCs/>
          <w:color w:val="1F3864"/>
          <w:sz w:val="21"/>
          <w:szCs w:val="21"/>
        </w:rPr>
        <w:t xml:space="preserve">Betrouwbaarheid en beschikbaarheid</w:t>
      </w:r>
    </w:p>
    <w:p>
      <w:pPr>
        <w:spacing w:after="60"/>
      </w:pPr>
      <w:r>
        <w:rPr>
          <w:rFonts w:ascii="Calibri" w:cs="Calibri" w:eastAsia="Calibri" w:hAnsi="Calibri"/>
          <w:i/>
          <w:iCs/>
          <w:color w:val="767676"/>
          <w:sz w:val="17"/>
          <w:szCs w:val="17"/>
        </w:rPr>
        <w:t xml:space="preserve">Beschikbaarheid in percentage en binnen welke venstertijden, toegestane uitvaltijd, hersteltijd na een storing, gedegradeerde werking, maximaal gegevensverlies bij herstel, en de nauwkeurigheid die het systeem moet halen.</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1927"/>
        <w:gridCol w:w="1927"/>
        <w:gridCol w:w="1927"/>
        <w:gridCol w:w="1927"/>
        <w:gridCol w:w="1930"/>
      </w:tblGrid>
      <w:tr>
        <w:trPr>
          <w:tblHeader/>
        </w:trPr>
        <w:tc>
          <w:tcPr>
            <w:tcW w:type="dxa" w:w="1927"/>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Nr</w:t>
            </w:r>
          </w:p>
        </w:tc>
        <w:tc>
          <w:tcPr>
            <w:tcW w:type="dxa" w:w="1927"/>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Eis</w:t>
            </w:r>
          </w:p>
        </w:tc>
        <w:tc>
          <w:tcPr>
            <w:tcW w:type="dxa" w:w="1927"/>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Norm en omstandigheden</w:t>
            </w:r>
          </w:p>
        </w:tc>
        <w:tc>
          <w:tcPr>
            <w:tcW w:type="dxa" w:w="1927"/>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Geldt voor</w:t>
            </w:r>
          </w:p>
        </w:tc>
        <w:tc>
          <w:tcPr>
            <w:tcW w:type="dxa" w:w="1930"/>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Herkomst</w:t>
            </w:r>
          </w:p>
        </w:tc>
      </w:tr>
      <w:tr>
        <w:tc>
          <w:tcPr>
            <w:tcW w:type="dxa" w:w="1927"/>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927"/>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927"/>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927"/>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930"/>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r>
        <w:tc>
          <w:tcPr>
            <w:tcW w:type="dxa" w:w="1927"/>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927"/>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927"/>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927"/>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930"/>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r>
        <w:tc>
          <w:tcPr>
            <w:tcW w:type="dxa" w:w="1927"/>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927"/>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927"/>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927"/>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930"/>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bl>
    <w:p>
      <w:pPr>
        <w:spacing w:after="20" w:before="260"/>
      </w:pPr>
      <w:r>
        <w:rPr>
          <w:rFonts w:ascii="Calibri" w:cs="Calibri" w:eastAsia="Calibri" w:hAnsi="Calibri"/>
          <w:b/>
          <w:bCs/>
          <w:color w:val="1F3864"/>
          <w:sz w:val="21"/>
          <w:szCs w:val="21"/>
        </w:rPr>
        <w:t xml:space="preserve">Prestaties</w:t>
      </w:r>
    </w:p>
    <w:p>
      <w:pPr>
        <w:spacing w:after="60"/>
      </w:pPr>
      <w:r>
        <w:rPr>
          <w:rFonts w:ascii="Calibri" w:cs="Calibri" w:eastAsia="Calibri" w:hAnsi="Calibri"/>
          <w:i/>
          <w:iCs/>
          <w:color w:val="767676"/>
          <w:sz w:val="17"/>
          <w:szCs w:val="17"/>
        </w:rPr>
        <w:t xml:space="preserve">Responstijd per soort handeling — gemiddeld én bij piek — doorvoer, capaciteit in aantallen gebruikers of transacties, gedrag bij overbelasting, en het resourcegebruik dat daarbij is toegestaan. Verwijs waar mogelijk naar de use case waarop de eis slaat.</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1927"/>
        <w:gridCol w:w="1927"/>
        <w:gridCol w:w="1927"/>
        <w:gridCol w:w="1927"/>
        <w:gridCol w:w="1930"/>
      </w:tblGrid>
      <w:tr>
        <w:trPr>
          <w:tblHeader/>
        </w:trPr>
        <w:tc>
          <w:tcPr>
            <w:tcW w:type="dxa" w:w="1927"/>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Nr</w:t>
            </w:r>
          </w:p>
        </w:tc>
        <w:tc>
          <w:tcPr>
            <w:tcW w:type="dxa" w:w="1927"/>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Eis</w:t>
            </w:r>
          </w:p>
        </w:tc>
        <w:tc>
          <w:tcPr>
            <w:tcW w:type="dxa" w:w="1927"/>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Norm en omstandigheden</w:t>
            </w:r>
          </w:p>
        </w:tc>
        <w:tc>
          <w:tcPr>
            <w:tcW w:type="dxa" w:w="1927"/>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Geldt voor</w:t>
            </w:r>
          </w:p>
        </w:tc>
        <w:tc>
          <w:tcPr>
            <w:tcW w:type="dxa" w:w="1930"/>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Herkomst</w:t>
            </w:r>
          </w:p>
        </w:tc>
      </w:tr>
      <w:tr>
        <w:tc>
          <w:tcPr>
            <w:tcW w:type="dxa" w:w="1927"/>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927"/>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927"/>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927"/>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930"/>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r>
        <w:tc>
          <w:tcPr>
            <w:tcW w:type="dxa" w:w="1927"/>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927"/>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927"/>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927"/>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930"/>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r>
        <w:tc>
          <w:tcPr>
            <w:tcW w:type="dxa" w:w="1927"/>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927"/>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927"/>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927"/>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930"/>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bl>
    <w:p>
      <w:pPr>
        <w:spacing w:after="20" w:before="260"/>
      </w:pPr>
      <w:r>
        <w:rPr>
          <w:rFonts w:ascii="Calibri" w:cs="Calibri" w:eastAsia="Calibri" w:hAnsi="Calibri"/>
          <w:b/>
          <w:bCs/>
          <w:color w:val="1F3864"/>
          <w:sz w:val="21"/>
          <w:szCs w:val="21"/>
        </w:rPr>
        <w:t xml:space="preserve">Beveiliging</w:t>
      </w:r>
    </w:p>
    <w:p>
      <w:pPr>
        <w:spacing w:after="60"/>
      </w:pPr>
      <w:r>
        <w:rPr>
          <w:rFonts w:ascii="Calibri" w:cs="Calibri" w:eastAsia="Calibri" w:hAnsi="Calibri"/>
          <w:i/>
          <w:iCs/>
          <w:color w:val="767676"/>
          <w:sz w:val="17"/>
          <w:szCs w:val="17"/>
        </w:rPr>
        <w:t xml:space="preserve">Authenticatie, autorisatie, versleuteling in rust en onderweg, herleidbaarheid van handelingen, en de classificatie van de verwerkte gegevens. Verwijs naar het geldende beveiligingskader in plaats van het over te schrijven; benoem hier alleen wat voor dit systeem bijzonder is.</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1927"/>
        <w:gridCol w:w="1927"/>
        <w:gridCol w:w="1927"/>
        <w:gridCol w:w="1927"/>
        <w:gridCol w:w="1930"/>
      </w:tblGrid>
      <w:tr>
        <w:trPr>
          <w:tblHeader/>
        </w:trPr>
        <w:tc>
          <w:tcPr>
            <w:tcW w:type="dxa" w:w="1927"/>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Nr</w:t>
            </w:r>
          </w:p>
        </w:tc>
        <w:tc>
          <w:tcPr>
            <w:tcW w:type="dxa" w:w="1927"/>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Eis</w:t>
            </w:r>
          </w:p>
        </w:tc>
        <w:tc>
          <w:tcPr>
            <w:tcW w:type="dxa" w:w="1927"/>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Norm en omstandigheden</w:t>
            </w:r>
          </w:p>
        </w:tc>
        <w:tc>
          <w:tcPr>
            <w:tcW w:type="dxa" w:w="1927"/>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Geldt voor</w:t>
            </w:r>
          </w:p>
        </w:tc>
        <w:tc>
          <w:tcPr>
            <w:tcW w:type="dxa" w:w="1930"/>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Herkomst</w:t>
            </w:r>
          </w:p>
        </w:tc>
      </w:tr>
      <w:tr>
        <w:tc>
          <w:tcPr>
            <w:tcW w:type="dxa" w:w="1927"/>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927"/>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927"/>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927"/>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930"/>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r>
        <w:tc>
          <w:tcPr>
            <w:tcW w:type="dxa" w:w="1927"/>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927"/>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927"/>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927"/>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930"/>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r>
        <w:tc>
          <w:tcPr>
            <w:tcW w:type="dxa" w:w="1927"/>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927"/>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927"/>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927"/>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930"/>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bl>
    <w:p>
      <w:pPr>
        <w:spacing w:after="20" w:before="260"/>
      </w:pPr>
      <w:r>
        <w:rPr>
          <w:rFonts w:ascii="Calibri" w:cs="Calibri" w:eastAsia="Calibri" w:hAnsi="Calibri"/>
          <w:b/>
          <w:bCs/>
          <w:color w:val="1F3864"/>
          <w:sz w:val="21"/>
          <w:szCs w:val="21"/>
        </w:rPr>
        <w:t xml:space="preserve">Onderhoudbaarheid en ondersteuning</w:t>
      </w:r>
    </w:p>
    <w:p>
      <w:pPr>
        <w:spacing w:after="60"/>
      </w:pPr>
      <w:r>
        <w:rPr>
          <w:rFonts w:ascii="Calibri" w:cs="Calibri" w:eastAsia="Calibri" w:hAnsi="Calibri"/>
          <w:i/>
          <w:iCs/>
          <w:color w:val="767676"/>
          <w:sz w:val="17"/>
          <w:szCs w:val="17"/>
        </w:rPr>
        <w:t xml:space="preserve">Wat het systeem beheerbaar houdt: logging en monitoring, diagnosemogelijkheden, doorlooptijd van een wijziging, onderhoudsvensters, en wat het beheer moet kunnen zonder de leverancier.</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1927"/>
        <w:gridCol w:w="1927"/>
        <w:gridCol w:w="1927"/>
        <w:gridCol w:w="1927"/>
        <w:gridCol w:w="1930"/>
      </w:tblGrid>
      <w:tr>
        <w:trPr>
          <w:tblHeader/>
        </w:trPr>
        <w:tc>
          <w:tcPr>
            <w:tcW w:type="dxa" w:w="1927"/>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Nr</w:t>
            </w:r>
          </w:p>
        </w:tc>
        <w:tc>
          <w:tcPr>
            <w:tcW w:type="dxa" w:w="1927"/>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Eis</w:t>
            </w:r>
          </w:p>
        </w:tc>
        <w:tc>
          <w:tcPr>
            <w:tcW w:type="dxa" w:w="1927"/>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Norm en omstandigheden</w:t>
            </w:r>
          </w:p>
        </w:tc>
        <w:tc>
          <w:tcPr>
            <w:tcW w:type="dxa" w:w="1927"/>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Geldt voor</w:t>
            </w:r>
          </w:p>
        </w:tc>
        <w:tc>
          <w:tcPr>
            <w:tcW w:type="dxa" w:w="1930"/>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Herkomst</w:t>
            </w:r>
          </w:p>
        </w:tc>
      </w:tr>
      <w:tr>
        <w:tc>
          <w:tcPr>
            <w:tcW w:type="dxa" w:w="1927"/>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927"/>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927"/>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927"/>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930"/>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r>
        <w:tc>
          <w:tcPr>
            <w:tcW w:type="dxa" w:w="1927"/>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927"/>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927"/>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927"/>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930"/>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r>
        <w:tc>
          <w:tcPr>
            <w:tcW w:type="dxa" w:w="1927"/>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927"/>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927"/>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927"/>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930"/>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bl>
    <w:p>
      <w:pPr>
        <w:spacing w:after="20" w:before="260"/>
      </w:pPr>
      <w:r>
        <w:rPr>
          <w:rFonts w:ascii="Calibri" w:cs="Calibri" w:eastAsia="Calibri" w:hAnsi="Calibri"/>
          <w:b/>
          <w:bCs/>
          <w:color w:val="1F3864"/>
          <w:sz w:val="21"/>
          <w:szCs w:val="21"/>
        </w:rPr>
        <w:t xml:space="preserve">Ontwerpbeperkingen</w:t>
      </w:r>
    </w:p>
    <w:p>
      <w:pPr>
        <w:spacing w:after="60"/>
      </w:pPr>
      <w:r>
        <w:rPr>
          <w:rFonts w:ascii="Calibri" w:cs="Calibri" w:eastAsia="Calibri" w:hAnsi="Calibri"/>
          <w:i/>
          <w:iCs/>
          <w:color w:val="767676"/>
          <w:sz w:val="17"/>
          <w:szCs w:val="17"/>
        </w:rPr>
        <w:t xml:space="preserve">Keuzes die al vastliggen en waaraan het ontwerp zich moet houden: een voorgeschreven platform, taal, gegevensstandaard, hostinglocatie of te hergebruiken component. Zet erbij wie de beperking heeft opgelegd — een beperking zonder bron blijkt bij navraag vaak geen beperking.</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1927"/>
        <w:gridCol w:w="1927"/>
        <w:gridCol w:w="1927"/>
        <w:gridCol w:w="1927"/>
        <w:gridCol w:w="1930"/>
      </w:tblGrid>
      <w:tr>
        <w:trPr>
          <w:tblHeader/>
        </w:trPr>
        <w:tc>
          <w:tcPr>
            <w:tcW w:type="dxa" w:w="1927"/>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Nr</w:t>
            </w:r>
          </w:p>
        </w:tc>
        <w:tc>
          <w:tcPr>
            <w:tcW w:type="dxa" w:w="1927"/>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Eis</w:t>
            </w:r>
          </w:p>
        </w:tc>
        <w:tc>
          <w:tcPr>
            <w:tcW w:type="dxa" w:w="1927"/>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Norm en omstandigheden</w:t>
            </w:r>
          </w:p>
        </w:tc>
        <w:tc>
          <w:tcPr>
            <w:tcW w:type="dxa" w:w="1927"/>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Geldt voor</w:t>
            </w:r>
          </w:p>
        </w:tc>
        <w:tc>
          <w:tcPr>
            <w:tcW w:type="dxa" w:w="1930"/>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Herkomst</w:t>
            </w:r>
          </w:p>
        </w:tc>
      </w:tr>
      <w:tr>
        <w:tc>
          <w:tcPr>
            <w:tcW w:type="dxa" w:w="1927"/>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927"/>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927"/>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927"/>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930"/>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r>
        <w:tc>
          <w:tcPr>
            <w:tcW w:type="dxa" w:w="1927"/>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927"/>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927"/>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927"/>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930"/>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r>
        <w:tc>
          <w:tcPr>
            <w:tcW w:type="dxa" w:w="1927"/>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927"/>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927"/>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927"/>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930"/>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bl>
    <w:p>
      <w:pPr>
        <w:spacing w:after="20" w:before="260"/>
      </w:pPr>
      <w:r>
        <w:rPr>
          <w:rFonts w:ascii="Calibri" w:cs="Calibri" w:eastAsia="Calibri" w:hAnsi="Calibri"/>
          <w:b/>
          <w:bCs/>
          <w:color w:val="1F3864"/>
          <w:sz w:val="21"/>
          <w:szCs w:val="21"/>
        </w:rPr>
        <w:t xml:space="preserve">Koppelvlakken</w:t>
      </w:r>
    </w:p>
    <w:p>
      <w:pPr>
        <w:spacing w:after="60"/>
      </w:pPr>
      <w:r>
        <w:rPr>
          <w:rFonts w:ascii="Calibri" w:cs="Calibri" w:eastAsia="Calibri" w:hAnsi="Calibri"/>
          <w:i/>
          <w:iCs/>
          <w:color w:val="767676"/>
          <w:sz w:val="17"/>
          <w:szCs w:val="17"/>
        </w:rPr>
        <w:t xml:space="preserve">De koppelvlakken die het systeem moet ondersteunen, met genoeg detail om ertegen te kunnen bouwen en toetsen: koppelvlakken met gebruikers, met apparatuur, met andere software en met netwerkvoorzieningen.</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1927"/>
        <w:gridCol w:w="1927"/>
        <w:gridCol w:w="1927"/>
        <w:gridCol w:w="1927"/>
        <w:gridCol w:w="1930"/>
      </w:tblGrid>
      <w:tr>
        <w:trPr>
          <w:tblHeader/>
        </w:trPr>
        <w:tc>
          <w:tcPr>
            <w:tcW w:type="dxa" w:w="1927"/>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Nr</w:t>
            </w:r>
          </w:p>
        </w:tc>
        <w:tc>
          <w:tcPr>
            <w:tcW w:type="dxa" w:w="1927"/>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Koppelvlak</w:t>
            </w:r>
          </w:p>
        </w:tc>
        <w:tc>
          <w:tcPr>
            <w:tcW w:type="dxa" w:w="1927"/>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Soort</w:t>
            </w:r>
          </w:p>
        </w:tc>
        <w:tc>
          <w:tcPr>
            <w:tcW w:type="dxa" w:w="1927"/>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Eis en standaard</w:t>
            </w:r>
          </w:p>
        </w:tc>
        <w:tc>
          <w:tcPr>
            <w:tcW w:type="dxa" w:w="1930"/>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Wederpartij</w:t>
            </w:r>
          </w:p>
        </w:tc>
      </w:tr>
      <w:tr>
        <w:tc>
          <w:tcPr>
            <w:tcW w:type="dxa" w:w="1927"/>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927"/>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927"/>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927"/>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930"/>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r>
        <w:tc>
          <w:tcPr>
            <w:tcW w:type="dxa" w:w="1927"/>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927"/>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927"/>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927"/>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930"/>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r>
        <w:tc>
          <w:tcPr>
            <w:tcW w:type="dxa" w:w="1927"/>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927"/>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927"/>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927"/>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930"/>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r>
        <w:tc>
          <w:tcPr>
            <w:tcW w:type="dxa" w:w="1927"/>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927"/>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927"/>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927"/>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1930"/>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bl>
    <w:p>
      <w:pPr>
        <w:spacing w:after="20" w:before="260"/>
      </w:pPr>
      <w:r>
        <w:rPr>
          <w:rFonts w:ascii="Calibri" w:cs="Calibri" w:eastAsia="Calibri" w:hAnsi="Calibri"/>
          <w:b/>
          <w:bCs/>
          <w:color w:val="1F3864"/>
          <w:sz w:val="21"/>
          <w:szCs w:val="21"/>
        </w:rPr>
        <w:t xml:space="preserve">Aangeschafte componenten en licenties</w:t>
      </w:r>
    </w:p>
    <w:p>
      <w:pPr>
        <w:spacing w:after="60"/>
      </w:pPr>
      <w:r>
        <w:rPr>
          <w:rFonts w:ascii="Calibri" w:cs="Calibri" w:eastAsia="Calibri" w:hAnsi="Calibri"/>
          <w:i/>
          <w:iCs/>
          <w:color w:val="767676"/>
          <w:sz w:val="17"/>
          <w:szCs w:val="17"/>
        </w:rPr>
        <w:t xml:space="preserve">Producten van derden die worden gebruikt, met de gebruiksbeperkingen, licentievorm en de eisen die daaruit volgen voor uitwisselbaarheid en versiebeheer.</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2409"/>
        <w:gridCol w:w="2409"/>
        <w:gridCol w:w="2409"/>
        <w:gridCol w:w="2411"/>
      </w:tblGrid>
      <w:tr>
        <w:trPr>
          <w:tblHeader/>
        </w:trPr>
        <w:tc>
          <w:tcPr>
            <w:tcW w:type="dxa" w:w="2409"/>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Component</w:t>
            </w:r>
          </w:p>
        </w:tc>
        <w:tc>
          <w:tcPr>
            <w:tcW w:type="dxa" w:w="2409"/>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Waarvoor</w:t>
            </w:r>
          </w:p>
        </w:tc>
        <w:tc>
          <w:tcPr>
            <w:tcW w:type="dxa" w:w="2409"/>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Licentie en beperking</w:t>
            </w:r>
          </w:p>
        </w:tc>
        <w:tc>
          <w:tcPr>
            <w:tcW w:type="dxa" w:w="2411"/>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Gevolg voor het ontwerp</w:t>
            </w:r>
          </w:p>
        </w:tc>
      </w:tr>
      <w:tr>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11"/>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r>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11"/>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r>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11"/>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bl>
    <w:p>
      <w:pPr>
        <w:spacing w:after="20" w:before="260"/>
      </w:pPr>
      <w:r>
        <w:rPr>
          <w:rFonts w:ascii="Calibri" w:cs="Calibri" w:eastAsia="Calibri" w:hAnsi="Calibri"/>
          <w:b/>
          <w:bCs/>
          <w:color w:val="1F3864"/>
          <w:sz w:val="21"/>
          <w:szCs w:val="21"/>
        </w:rPr>
        <w:t xml:space="preserve">Wettelijk kader en normen</w:t>
      </w:r>
    </w:p>
    <w:p>
      <w:pPr>
        <w:spacing w:after="60"/>
      </w:pPr>
      <w:r>
        <w:rPr>
          <w:rFonts w:ascii="Calibri" w:cs="Calibri" w:eastAsia="Calibri" w:hAnsi="Calibri"/>
          <w:i/>
          <w:iCs/>
          <w:color w:val="767676"/>
          <w:sz w:val="17"/>
          <w:szCs w:val="17"/>
        </w:rPr>
        <w:t xml:space="preserve">Wet- en regelgeving, sectornormen en interne standaarden waaraan het systeem moet voldoen. Benoem per bron het specifieke artikel of hoofdstuk dat van toepassing is — een verwijzing naar een hele wet is geen eis.</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2409"/>
        <w:gridCol w:w="2409"/>
        <w:gridCol w:w="2409"/>
        <w:gridCol w:w="2411"/>
      </w:tblGrid>
      <w:tr>
        <w:trPr>
          <w:tblHeader/>
        </w:trPr>
        <w:tc>
          <w:tcPr>
            <w:tcW w:type="dxa" w:w="2409"/>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Bron</w:t>
            </w:r>
          </w:p>
        </w:tc>
        <w:tc>
          <w:tcPr>
            <w:tcW w:type="dxa" w:w="2409"/>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Welk onderdeel</w:t>
            </w:r>
          </w:p>
        </w:tc>
        <w:tc>
          <w:tcPr>
            <w:tcW w:type="dxa" w:w="2409"/>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Wat het verplicht</w:t>
            </w:r>
          </w:p>
        </w:tc>
        <w:tc>
          <w:tcPr>
            <w:tcW w:type="dxa" w:w="2411"/>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Geldt voor</w:t>
            </w:r>
          </w:p>
        </w:tc>
      </w:tr>
      <w:tr>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11"/>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r>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11"/>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r>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11"/>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r>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11"/>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bl>
    <w:p>
      <w:pPr>
        <w:spacing w:after="20" w:before="260"/>
      </w:pPr>
      <w:r>
        <w:rPr>
          <w:rFonts w:ascii="Calibri" w:cs="Calibri" w:eastAsia="Calibri" w:hAnsi="Calibri"/>
          <w:b/>
          <w:bCs/>
          <w:color w:val="1F3864"/>
          <w:sz w:val="21"/>
          <w:szCs w:val="21"/>
        </w:rPr>
        <w:t xml:space="preserve">Documentatie en hulp bij gebruik</w:t>
      </w:r>
    </w:p>
    <w:p>
      <w:pPr>
        <w:spacing w:after="60"/>
      </w:pPr>
      <w:r>
        <w:rPr>
          <w:rFonts w:ascii="Calibri" w:cs="Calibri" w:eastAsia="Calibri" w:hAnsi="Calibri"/>
          <w:i/>
          <w:iCs/>
          <w:color w:val="767676"/>
          <w:sz w:val="17"/>
          <w:szCs w:val="17"/>
        </w:rPr>
        <w:t xml:space="preserve">Welke handleiding, ingebouwde hulp of installatiedocumentatie wordt verlangd, voor wie en in welke vorm. Laat leeg als er niets bijzonders geldt.</w:t>
      </w:r>
    </w:p>
    <w:p>
      <w:pPr>
        <w:spacing w:after="40"/>
      </w:pPr>
      <w:r>
        <w:rPr>
          <w:rFonts w:ascii="Calibri" w:cs="Calibri" w:eastAsia="Calibri" w:hAnsi="Calibri"/>
          <w:color w:val="404040"/>
          <w:sz w:val="20"/>
          <w:szCs w:val="20"/>
        </w:rPr>
        <w:t xml:space="preserve">[ … ]</w:t>
      </w:r>
    </w:p>
    <w:p>
      <w:pPr>
        <w:spacing w:after="20" w:before="260"/>
      </w:pPr>
      <w:r>
        <w:rPr>
          <w:rFonts w:ascii="Calibri" w:cs="Calibri" w:eastAsia="Calibri" w:hAnsi="Calibri"/>
          <w:b/>
          <w:bCs/>
          <w:color w:val="1F3864"/>
          <w:sz w:val="21"/>
          <w:szCs w:val="21"/>
        </w:rPr>
        <w:t xml:space="preserve">Relatie tot de paved road en de architectuurprincipes</w:t>
      </w:r>
    </w:p>
    <w:p>
      <w:pPr>
        <w:spacing w:after="60"/>
      </w:pPr>
      <w:r>
        <w:rPr>
          <w:rFonts w:ascii="Calibri" w:cs="Calibri" w:eastAsia="Calibri" w:hAnsi="Calibri"/>
          <w:i/>
          <w:iCs/>
          <w:color w:val="767676"/>
          <w:sz w:val="17"/>
          <w:szCs w:val="17"/>
        </w:rPr>
        <w:t xml:space="preserve">Welke eisen hierboven al volgen uit de paved road, de architectuurprincipes of geldende regelgeving. Verwijs ernaar in plaats van ze over te schrijven: wat je overschrijft, veroudert hier.</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3212"/>
        <w:gridCol w:w="3212"/>
        <w:gridCol w:w="3214"/>
      </w:tblGrid>
      <w:tr>
        <w:trPr>
          <w:tblHeader/>
        </w:trPr>
        <w:tc>
          <w:tcPr>
            <w:tcW w:type="dxa" w:w="3212"/>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Eis</w:t>
            </w:r>
          </w:p>
        </w:tc>
        <w:tc>
          <w:tcPr>
            <w:tcW w:type="dxa" w:w="3212"/>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Volgt uit</w:t>
            </w:r>
          </w:p>
        </w:tc>
        <w:tc>
          <w:tcPr>
            <w:tcW w:type="dxa" w:w="3214"/>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Verwijzing</w:t>
            </w:r>
          </w:p>
        </w:tc>
      </w:tr>
      <w:tr>
        <w:tc>
          <w:tcPr>
            <w:tcW w:type="dxa" w:w="3212"/>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3212"/>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3214"/>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r>
        <w:tc>
          <w:tcPr>
            <w:tcW w:type="dxa" w:w="3212"/>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3212"/>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3214"/>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r>
        <w:tc>
          <w:tcPr>
            <w:tcW w:type="dxa" w:w="3212"/>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3212"/>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3214"/>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bl>
    <w:p>
      <w:pPr>
        <w:spacing w:after="20" w:before="260"/>
      </w:pPr>
      <w:r>
        <w:rPr>
          <w:rFonts w:ascii="Calibri" w:cs="Calibri" w:eastAsia="Calibri" w:hAnsi="Calibri"/>
          <w:b/>
          <w:bCs/>
          <w:color w:val="1F3864"/>
          <w:sz w:val="21"/>
          <w:szCs w:val="21"/>
        </w:rPr>
        <w:t xml:space="preserve">Afwijkingen van bestaande kaders</w:t>
      </w:r>
    </w:p>
    <w:p>
      <w:pPr>
        <w:spacing w:after="60"/>
      </w:pPr>
      <w:r>
        <w:rPr>
          <w:rFonts w:ascii="Calibri" w:cs="Calibri" w:eastAsia="Calibri" w:hAnsi="Calibri"/>
          <w:i/>
          <w:iCs/>
          <w:color w:val="767676"/>
          <w:sz w:val="17"/>
          <w:szCs w:val="17"/>
        </w:rPr>
        <w:t xml:space="preserve">Waar een eis niet strookt met de paved road of een principe. Elke afwijking hier moet leiden tot een architectuurbeslissing of een vastgelegde uitzondering — benoem welke.</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2409"/>
        <w:gridCol w:w="2409"/>
        <w:gridCol w:w="2409"/>
        <w:gridCol w:w="2411"/>
      </w:tblGrid>
      <w:tr>
        <w:trPr>
          <w:tblHeader/>
        </w:trPr>
        <w:tc>
          <w:tcPr>
            <w:tcW w:type="dxa" w:w="2409"/>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Eis</w:t>
            </w:r>
          </w:p>
        </w:tc>
        <w:tc>
          <w:tcPr>
            <w:tcW w:type="dxa" w:w="2409"/>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Wijkt af van</w:t>
            </w:r>
          </w:p>
        </w:tc>
        <w:tc>
          <w:tcPr>
            <w:tcW w:type="dxa" w:w="2409"/>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Waarom nodig</w:t>
            </w:r>
          </w:p>
        </w:tc>
        <w:tc>
          <w:tcPr>
            <w:tcW w:type="dxa" w:w="2411"/>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Beslissing of uitzondering</w:t>
            </w:r>
          </w:p>
        </w:tc>
      </w:tr>
      <w:tr>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11"/>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r>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11"/>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r>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11"/>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bl>
    <w:p>
      <w:pPr>
        <w:spacing w:after="20" w:before="260"/>
      </w:pPr>
      <w:r>
        <w:rPr>
          <w:rFonts w:ascii="Calibri" w:cs="Calibri" w:eastAsia="Calibri" w:hAnsi="Calibri"/>
          <w:b/>
          <w:bCs/>
          <w:color w:val="1F3864"/>
          <w:sz w:val="21"/>
          <w:szCs w:val="21"/>
        </w:rPr>
        <w:t xml:space="preserve">Tegenstrijdigheden tussen eisen</w:t>
      </w:r>
    </w:p>
    <w:p>
      <w:pPr>
        <w:spacing w:after="60"/>
      </w:pPr>
      <w:r>
        <w:rPr>
          <w:rFonts w:ascii="Calibri" w:cs="Calibri" w:eastAsia="Calibri" w:hAnsi="Calibri"/>
          <w:i/>
          <w:iCs/>
          <w:color w:val="767676"/>
          <w:sz w:val="17"/>
          <w:szCs w:val="17"/>
        </w:rPr>
        <w:t xml:space="preserve">Eisen die elkaar in de weg zitten — een prestatie-eis tegenover een beveiligingseis, een beschikbaarheidseis tegenover een kostenkader. Strijk ze niet glad: leg de afweging voor aan de stakeholders en noteer wie hem heeft gemaakt.</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2409"/>
        <w:gridCol w:w="2409"/>
        <w:gridCol w:w="2409"/>
        <w:gridCol w:w="2411"/>
      </w:tblGrid>
      <w:tr>
        <w:trPr>
          <w:tblHeader/>
        </w:trPr>
        <w:tc>
          <w:tcPr>
            <w:tcW w:type="dxa" w:w="2409"/>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Eis</w:t>
            </w:r>
          </w:p>
        </w:tc>
        <w:tc>
          <w:tcPr>
            <w:tcW w:type="dxa" w:w="2409"/>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Botst met</w:t>
            </w:r>
          </w:p>
        </w:tc>
        <w:tc>
          <w:tcPr>
            <w:tcW w:type="dxa" w:w="2409"/>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Afweging</w:t>
            </w:r>
          </w:p>
        </w:tc>
        <w:tc>
          <w:tcPr>
            <w:tcW w:type="dxa" w:w="2411"/>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Wie besliste</w:t>
            </w:r>
          </w:p>
        </w:tc>
      </w:tr>
      <w:tr>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11"/>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r>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11"/>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r>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11"/>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bl>
    <w:p>
      <w:pPr>
        <w:spacing w:after="20" w:before="260"/>
      </w:pPr>
      <w:r>
        <w:rPr>
          <w:rFonts w:ascii="Calibri" w:cs="Calibri" w:eastAsia="Calibri" w:hAnsi="Calibri"/>
          <w:b/>
          <w:bCs/>
          <w:color w:val="1F3864"/>
          <w:sz w:val="21"/>
          <w:szCs w:val="21"/>
        </w:rPr>
        <w:t xml:space="preserve">Openstaande punten</w:t>
      </w:r>
    </w:p>
    <w:p>
      <w:pPr>
        <w:spacing w:after="60"/>
      </w:pPr>
      <w:r>
        <w:rPr>
          <w:rFonts w:ascii="Calibri" w:cs="Calibri" w:eastAsia="Calibri" w:hAnsi="Calibri"/>
          <w:i/>
          <w:iCs/>
          <w:color w:val="767676"/>
          <w:sz w:val="17"/>
          <w:szCs w:val="17"/>
        </w:rPr>
        <w:t xml:space="preserve">Kwaliteitskenmerken waarvoor de norm nog niet bekend is, met de partij die hem moet leveren en de datum waarop dat moet lukken. Een lege sectie hierboven zonder vermelding hier leest als 'geen eisen', en dat is zelden waar.</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2409"/>
        <w:gridCol w:w="2409"/>
        <w:gridCol w:w="2409"/>
        <w:gridCol w:w="2411"/>
      </w:tblGrid>
      <w:tr>
        <w:trPr>
          <w:tblHeader/>
        </w:trPr>
        <w:tc>
          <w:tcPr>
            <w:tcW w:type="dxa" w:w="2409"/>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Onderwerp</w:t>
            </w:r>
          </w:p>
        </w:tc>
        <w:tc>
          <w:tcPr>
            <w:tcW w:type="dxa" w:w="2409"/>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Wat ontbreekt</w:t>
            </w:r>
          </w:p>
        </w:tc>
        <w:tc>
          <w:tcPr>
            <w:tcW w:type="dxa" w:w="2409"/>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Wie levert</w:t>
            </w:r>
          </w:p>
        </w:tc>
        <w:tc>
          <w:tcPr>
            <w:tcW w:type="dxa" w:w="2411"/>
            <w:tcBorders>
              <w:top w:val="single" w:color="BFBFBF" w:sz="2"/>
              <w:left w:val="single" w:color="BFBFBF" w:sz="2"/>
              <w:bottom w:val="single" w:color="BFBFBF" w:sz="2"/>
              <w:right w:val="single" w:color="BFBFBF" w:sz="2"/>
            </w:tcBorders>
            <w:shd w:fill="EFF2F7" w:color="auto" w:val="clear"/>
            <w:tcMar>
              <w:top w:type="dxa" w:w="60"/>
              <w:left w:type="dxa" w:w="100"/>
              <w:bottom w:type="dxa" w:w="60"/>
              <w:right w:type="dxa" w:w="100"/>
            </w:tcMar>
          </w:tcPr>
          <w:p>
            <w:r>
              <w:rPr>
                <w:rFonts w:ascii="Calibri" w:cs="Calibri" w:eastAsia="Calibri" w:hAnsi="Calibri"/>
                <w:b/>
                <w:bCs/>
                <w:i w:val="false"/>
                <w:iCs w:val="false"/>
                <w:color w:val="1F3864"/>
                <w:sz w:val="19"/>
                <w:szCs w:val="19"/>
              </w:rPr>
              <w:t xml:space="preserve">Uiterlijk</w:t>
            </w:r>
          </w:p>
        </w:tc>
      </w:tr>
      <w:tr>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11"/>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r>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11"/>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r>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09"/>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c>
          <w:tcPr>
            <w:tcW w:type="dxa" w:w="2411"/>
            <w:tcBorders>
              <w:top w:val="single" w:color="BFBFBF" w:sz="2"/>
              <w:left w:val="single" w:color="BFBFBF" w:sz="2"/>
              <w:bottom w:val="single" w:color="BFBFBF" w:sz="2"/>
              <w:right w:val="single" w:color="BFBFBF" w:sz="2"/>
            </w:tcBorders>
            <w:tcMar>
              <w:top w:type="dxa" w:w="60"/>
              <w:left w:type="dxa" w:w="100"/>
              <w:bottom w:type="dxa" w:w="60"/>
              <w:right w:type="dxa" w:w="100"/>
            </w:tcMar>
          </w:tcPr>
          <w:p>
            <w:r>
              <w:rPr>
                <w:rFonts w:ascii="Calibri" w:cs="Calibri" w:eastAsia="Calibri" w:hAnsi="Calibri"/>
                <w:b w:val="false"/>
                <w:bCs w:val="false"/>
                <w:i w:val="false"/>
                <w:iCs w:val="false"/>
                <w:color w:val="000000"/>
                <w:sz w:val="19"/>
                <w:szCs w:val="19"/>
              </w:rPr>
              <w:t xml:space="preserve"/>
            </w:r>
          </w:p>
        </w:tc>
      </w:tr>
    </w:tbl>
    <w:p>
      <w:pPr>
        <w:spacing w:after="20" w:before="260"/>
      </w:pPr>
      <w:r>
        <w:rPr>
          <w:rFonts w:ascii="Calibri" w:cs="Calibri" w:eastAsia="Calibri" w:hAnsi="Calibri"/>
          <w:b/>
          <w:bCs/>
          <w:color w:val="1F3864"/>
          <w:sz w:val="21"/>
          <w:szCs w:val="21"/>
        </w:rPr>
        <w:t xml:space="preserve">Gereed wanneer</w:t>
      </w:r>
    </w:p>
    <w:p>
      <w:pPr>
        <w:pStyle w:val="ListParagraph"/>
        <w:numPr>
          <w:ilvl w:val="0"/>
          <w:numId w:val="2"/>
        </w:numPr>
        <w:spacing w:after="20"/>
      </w:pPr>
      <w:r>
        <w:rPr>
          <w:rFonts w:ascii="Calibri" w:cs="Calibri" w:eastAsia="Calibri" w:hAnsi="Calibri"/>
          <w:sz w:val="20"/>
          <w:szCs w:val="20"/>
        </w:rPr>
        <w:t xml:space="preserve">Elke eis is meetbaar, met de omstandigheden erbij.</w:t>
      </w:r>
    </w:p>
    <w:p>
      <w:pPr>
        <w:pStyle w:val="ListParagraph"/>
        <w:numPr>
          <w:ilvl w:val="0"/>
          <w:numId w:val="2"/>
        </w:numPr>
        <w:spacing w:after="20"/>
      </w:pPr>
      <w:r>
        <w:rPr>
          <w:rFonts w:ascii="Calibri" w:cs="Calibri" w:eastAsia="Calibri" w:hAnsi="Calibri"/>
          <w:sz w:val="20"/>
          <w:szCs w:val="20"/>
        </w:rPr>
        <w:t xml:space="preserve">Van elke eis is de herkomst bekend.</w:t>
      </w:r>
    </w:p>
    <w:p>
      <w:pPr>
        <w:pStyle w:val="ListParagraph"/>
        <w:numPr>
          <w:ilvl w:val="0"/>
          <w:numId w:val="2"/>
        </w:numPr>
        <w:spacing w:after="20"/>
      </w:pPr>
      <w:r>
        <w:rPr>
          <w:rFonts w:ascii="Calibri" w:cs="Calibri" w:eastAsia="Calibri" w:hAnsi="Calibri"/>
          <w:sz w:val="20"/>
          <w:szCs w:val="20"/>
        </w:rPr>
        <w:t xml:space="preserve">Van elke eis staat vast voor welke use cases of onderdelen hij geldt.</w:t>
      </w:r>
    </w:p>
    <w:p>
      <w:pPr>
        <w:pStyle w:val="ListParagraph"/>
        <w:numPr>
          <w:ilvl w:val="0"/>
          <w:numId w:val="2"/>
        </w:numPr>
        <w:spacing w:after="20"/>
      </w:pPr>
      <w:r>
        <w:rPr>
          <w:rFonts w:ascii="Calibri" w:cs="Calibri" w:eastAsia="Calibri" w:hAnsi="Calibri"/>
          <w:sz w:val="20"/>
          <w:szCs w:val="20"/>
        </w:rPr>
        <w:t xml:space="preserve">Alle kwaliteitskenmerken zijn langsgelopen; wat niet geldt, staat als openstaand of is bewust weggelaten.</w:t>
      </w:r>
    </w:p>
    <w:p>
      <w:pPr>
        <w:pStyle w:val="ListParagraph"/>
        <w:numPr>
          <w:ilvl w:val="0"/>
          <w:numId w:val="2"/>
        </w:numPr>
        <w:spacing w:after="20"/>
      </w:pPr>
      <w:r>
        <w:rPr>
          <w:rFonts w:ascii="Calibri" w:cs="Calibri" w:eastAsia="Calibri" w:hAnsi="Calibri"/>
          <w:sz w:val="20"/>
          <w:szCs w:val="20"/>
        </w:rPr>
        <w:t xml:space="preserve">Wat al uit de paved road of de principes volgt, is een verwijzing en geen herhaling.</w:t>
      </w:r>
    </w:p>
    <w:p>
      <w:pPr>
        <w:pStyle w:val="ListParagraph"/>
        <w:numPr>
          <w:ilvl w:val="0"/>
          <w:numId w:val="2"/>
        </w:numPr>
        <w:spacing w:after="20"/>
      </w:pPr>
      <w:r>
        <w:rPr>
          <w:rFonts w:ascii="Calibri" w:cs="Calibri" w:eastAsia="Calibri" w:hAnsi="Calibri"/>
          <w:sz w:val="20"/>
          <w:szCs w:val="20"/>
        </w:rPr>
        <w:t xml:space="preserve">Elke afwijking van een bestaand kader leidt tot een beslissing of een uitzondering.</w:t>
      </w:r>
    </w:p>
    <w:p>
      <w:pPr>
        <w:pStyle w:val="ListParagraph"/>
        <w:numPr>
          <w:ilvl w:val="0"/>
          <w:numId w:val="2"/>
        </w:numPr>
        <w:spacing w:after="20"/>
      </w:pPr>
      <w:r>
        <w:rPr>
          <w:rFonts w:ascii="Calibri" w:cs="Calibri" w:eastAsia="Calibri" w:hAnsi="Calibri"/>
          <w:sz w:val="20"/>
          <w:szCs w:val="20"/>
        </w:rPr>
        <w:t xml:space="preserve">Tegenstrijdigheden zijn voorgelegd en belegd, niet gladgestreken.</w:t>
      </w:r>
    </w:p>
    <w:sectPr>
      <w:footerReference w:type="default" r:id="rId7"/>
      <w:pgSz w:w="11906" w:h="16838" w:orient="portrait"/>
      <w:pgMar w:top="1133" w:right="1133" w:bottom="1020" w:left="1133"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BFBFBF" w:sz="2" w:space="4"/>
      </w:pBdr>
      <w:jc w:val="right"/>
    </w:pPr>
    <w:r>
      <w:rPr>
        <w:rFonts w:ascii="Calibri" w:cs="Calibri" w:eastAsia="Calibri" w:hAnsi="Calibri"/>
        <w:color w:val="767676"/>
        <w:sz w:val="15"/>
        <w:szCs w:val="15"/>
      </w:rPr>
      <w:t xml:space="preserve">Aanvullende specificaties  ·  sjabloon  ·  </w:t>
    </w:r>
    <w:r>
      <w:rPr>
        <w:rFonts w:ascii="Calibri" w:cs="Calibri" w:eastAsia="Calibri" w:hAnsi="Calibri"/>
        <w:color w:val="767676"/>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260" w:hanging="20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Architectuurvisie</dc:title>
  <dc:creator>Essence werkwijze</dc:creator>
  <cp:lastModifiedBy>Un-named</cp:lastModifiedBy>
  <cp:revision>1</cp:revision>
  <dcterms:created xsi:type="dcterms:W3CDTF">2026-08-14T21:17:56.420Z</dcterms:created>
  <dcterms:modified xsi:type="dcterms:W3CDTF">2026-08-14T21:17:56.420Z</dcterms:modified>
</cp:coreProperties>
</file>

<file path=docProps/custom.xml><?xml version="1.0" encoding="utf-8"?>
<Properties xmlns="http://schemas.openxmlformats.org/officeDocument/2006/custom-properties" xmlns:vt="http://schemas.openxmlformats.org/officeDocument/2006/docPropsVTypes"/>
</file>