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F3864" w:sz="6" w:space="4"/>
        </w:pBdr>
        <w:spacing w:after="40"/>
      </w:pPr>
      <w:r>
        <w:rPr>
          <w:rFonts w:ascii="Calibri" w:cs="Calibri" w:eastAsia="Calibri" w:hAnsi="Calibri"/>
          <w:b/>
          <w:bCs/>
          <w:color w:val="1F3864"/>
          <w:sz w:val="30"/>
          <w:szCs w:val="30"/>
        </w:rPr>
        <w:t xml:space="preserve">Architectuuropdracht</w:t>
      </w:r>
    </w:p>
    <w:p>
      <w:pPr>
        <w:spacing w:after="200" w:before="80"/>
      </w:pPr>
      <w:r>
        <w:rPr>
          <w:rFonts w:ascii="Calibri" w:cs="Calibri" w:eastAsia="Calibri" w:hAnsi="Calibri"/>
          <w:b/>
          <w:bCs/>
          <w:color w:val="1F3864"/>
          <w:sz w:val="15"/>
          <w:szCs w:val="15"/>
        </w:rPr>
        <w:t xml:space="preserve">ARCHITECTUURSTURING  ·  </w:t>
      </w:r>
      <w:r>
        <w:rPr>
          <w:rFonts w:ascii="Calibri" w:cs="Calibri" w:eastAsia="Calibri" w:hAnsi="Calibri"/>
          <w:i/>
          <w:iCs/>
          <w:color w:val="767676"/>
          <w:sz w:val="18"/>
          <w:szCs w:val="18"/>
        </w:rPr>
        <w:t xml:space="preserve">De architectuuropdracht is de formele opdracht die scope, doelstelling en beslissingsbevoegdheden van een architectuurinspanning vastlegt, voordat het eigenlijke architectuurwerk begint.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600"/>
        <w:gridCol w:w="7038"/>
      </w:tblGrid>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Project</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Versie</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Datum</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bl>
    <w:p>
      <w:pPr>
        <w:spacing w:after="200" w:before="120"/>
      </w:pPr>
      <w:r>
        <w:rPr>
          <w:rFonts w:ascii="Calibri" w:cs="Calibri" w:eastAsia="Calibri" w:hAnsi="Calibri"/>
          <w:i/>
          <w:iCs/>
          <w:color w:val="767676"/>
          <w:sz w:val="17"/>
          <w:szCs w:val="17"/>
        </w:rPr>
        <w:t xml:space="preserve">Het versienummer geeft de status weer, volgens major.minor.patch. 0.y.z is een concept dat nog niet is vastgesteld; 1.0.0 is de eerste vastgestelde versie. Verhoog de patch bij een tekstuele correctie, de minor bij een aanvulling die verenigbaar is met de vorige versie, en de major bij een wijziging die een eerder besluit raakt en dus opnieuw moet worden vastgesteld.</w:t>
      </w:r>
    </w:p>
    <w:p>
      <w:pPr>
        <w:spacing w:after="200" w:before="120"/>
      </w:pPr>
      <w:r>
        <w:rPr>
          <w:rFonts w:ascii="Calibri" w:cs="Calibri" w:eastAsia="Calibri" w:hAnsi="Calibri"/>
          <w:i/>
          <w:iCs/>
          <w:color w:val="767676"/>
          <w:sz w:val="17"/>
          <w:szCs w:val="17"/>
        </w:rPr>
        <w:t xml:space="preserve">Beschrijf niet meer dan nodig is voor het doel van dit stuk. Laat een sectie leeg of verwijder haar wanneer ze in dit geval niets toevoegt.</w:t>
      </w:r>
    </w:p>
    <w:p>
      <w:pPr>
        <w:spacing w:after="20" w:before="260"/>
      </w:pPr>
      <w:r>
        <w:rPr>
          <w:rFonts w:ascii="Calibri" w:cs="Calibri" w:eastAsia="Calibri" w:hAnsi="Calibri"/>
          <w:b/>
          <w:bCs/>
          <w:color w:val="1F3864"/>
          <w:sz w:val="21"/>
          <w:szCs w:val="21"/>
        </w:rPr>
        <w:t xml:space="preserve">Herkomst en gebruik</w:t>
      </w:r>
    </w:p>
    <w:p>
      <w:pPr>
        <w:spacing w:after="60"/>
      </w:pPr>
      <w:r>
        <w:rPr>
          <w:rFonts w:ascii="Calibri" w:cs="Calibri" w:eastAsia="Calibri" w:hAnsi="Calibri"/>
          <w:i/>
          <w:iCs/>
          <w:color w:val="767676"/>
          <w:sz w:val="17"/>
          <w:szCs w:val="17"/>
        </w:rPr>
        <w:t xml:space="preserve">Waar dit werkproduct in de werkwijze vandaan komt en wie het verderop gebruikt. Deze tabel komt uit de methode zelf en hoeft niet te worden ingevuld.</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600"/>
        <w:gridCol w:w="7038"/>
      </w:tblGrid>
      <w:tr>
        <w:tc>
          <w:tcPr>
            <w:tcW w:type="dxa" w:w="260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Ontstaat bij</w:t>
            </w:r>
          </w:p>
        </w:tc>
        <w:tc>
          <w:tcPr>
            <w:tcW w:type="dxa" w:w="703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Bestuur levering, Stel governance bij</w:t>
            </w:r>
          </w:p>
        </w:tc>
      </w:tr>
      <w:tr>
        <w:tc>
          <w:tcPr>
            <w:tcW w:type="dxa" w:w="260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Wordt bijgewerkt door</w:t>
            </w:r>
          </w:p>
        </w:tc>
        <w:tc>
          <w:tcPr>
            <w:tcW w:type="dxa" w:w="703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w:t>
            </w:r>
          </w:p>
        </w:tc>
      </w:tr>
      <w:tr>
        <w:tc>
          <w:tcPr>
            <w:tcW w:type="dxa" w:w="260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Wordt gelezen door</w:t>
            </w:r>
          </w:p>
        </w:tc>
        <w:tc>
          <w:tcPr>
            <w:tcW w:type="dxa" w:w="703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Beschrijf de architectuurvisie, Maak high-level design</w:t>
            </w:r>
          </w:p>
        </w:tc>
      </w:tr>
    </w:tbl>
    <w:p>
      <w:pPr>
        <w:spacing w:after="20" w:before="260"/>
      </w:pPr>
      <w:r>
        <w:rPr>
          <w:rFonts w:ascii="Calibri" w:cs="Calibri" w:eastAsia="Calibri" w:hAnsi="Calibri"/>
          <w:b/>
          <w:bCs/>
          <w:color w:val="1F3864"/>
          <w:sz w:val="21"/>
          <w:szCs w:val="21"/>
        </w:rPr>
        <w:t xml:space="preserve">Aanleiding en doel</w:t>
      </w:r>
    </w:p>
    <w:p>
      <w:pPr>
        <w:spacing w:after="60"/>
      </w:pPr>
      <w:r>
        <w:rPr>
          <w:rFonts w:ascii="Calibri" w:cs="Calibri" w:eastAsia="Calibri" w:hAnsi="Calibri"/>
          <w:i/>
          <w:iCs/>
          <w:color w:val="767676"/>
          <w:sz w:val="17"/>
          <w:szCs w:val="17"/>
        </w:rPr>
        <w:t xml:space="preserve">Welke vraag of welk knelpunt aanleiding geeft tot deze architectuurinspanning, en wat ze moet opleveren.</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Opdracht en scope</w:t>
      </w:r>
    </w:p>
    <w:p>
      <w:pPr>
        <w:spacing w:after="60"/>
      </w:pPr>
      <w:r>
        <w:rPr>
          <w:rFonts w:ascii="Calibri" w:cs="Calibri" w:eastAsia="Calibri" w:hAnsi="Calibri"/>
          <w:i/>
          <w:iCs/>
          <w:color w:val="767676"/>
          <w:sz w:val="17"/>
          <w:szCs w:val="17"/>
        </w:rPr>
        <w:t xml:space="preserve">Wat er binnen deze opdracht wordt uitgewerkt: welke domeinen, organisatieonderdelen en systemen.</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Wat buiten de opdracht valt</w:t>
      </w:r>
    </w:p>
    <w:p>
      <w:pPr>
        <w:spacing w:after="60"/>
      </w:pPr>
      <w:r>
        <w:rPr>
          <w:rFonts w:ascii="Calibri" w:cs="Calibri" w:eastAsia="Calibri" w:hAnsi="Calibri"/>
          <w:i/>
          <w:iCs/>
          <w:color w:val="767676"/>
          <w:sz w:val="17"/>
          <w:szCs w:val="17"/>
        </w:rPr>
        <w:t xml:space="preserve">Wat uitdrukkelijk niet wordt uitgewerkt. Even belangrijk als de scope zelf — hier wordt later naar verwezen.</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Aannames en beperkingen</w:t>
      </w:r>
    </w:p>
    <w:p>
      <w:pPr>
        <w:spacing w:after="60"/>
      </w:pPr>
      <w:r>
        <w:rPr>
          <w:rFonts w:ascii="Calibri" w:cs="Calibri" w:eastAsia="Calibri" w:hAnsi="Calibri"/>
          <w:i/>
          <w:iCs/>
          <w:color w:val="767676"/>
          <w:sz w:val="17"/>
          <w:szCs w:val="17"/>
        </w:rPr>
        <w:t xml:space="preserve">Waarop deze opdracht rust en wat haar inperkt: budget, bezetting, doorlooptijd, beschikbaarheid van mensen, bestaande contracten. Noteer per aanname wanneer ze getoetst wordt — een aanname die niemand nagaat, is een risico.</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Toepasselijke architectuurprincipes</w:t>
      </w:r>
    </w:p>
    <w:p>
      <w:pPr>
        <w:spacing w:after="60"/>
      </w:pPr>
      <w:r>
        <w:rPr>
          <w:rFonts w:ascii="Calibri" w:cs="Calibri" w:eastAsia="Calibri" w:hAnsi="Calibri"/>
          <w:i/>
          <w:iCs/>
          <w:color w:val="767676"/>
          <w:sz w:val="17"/>
          <w:szCs w:val="17"/>
        </w:rPr>
        <w:t xml:space="preserve">Welke principes gelden binnen deze opdracht. Verwijs naar de architectuurprincipes; herhaal ze hier niet.</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Beslissingsbevoegdheden</w:t>
      </w:r>
    </w:p>
    <w:p>
      <w:pPr>
        <w:spacing w:after="60"/>
      </w:pPr>
      <w:r>
        <w:rPr>
          <w:rFonts w:ascii="Calibri" w:cs="Calibri" w:eastAsia="Calibri" w:hAnsi="Calibri"/>
          <w:i/>
          <w:iCs/>
          <w:color w:val="767676"/>
          <w:sz w:val="17"/>
          <w:szCs w:val="17"/>
        </w:rPr>
        <w:t xml:space="preserve">Wie binnen dit initiatief welke beslissing mag nemen, en wanneer een keuze naar het Architectuurforum gaat.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4"/>
      </w:tblGrid>
      <w:tr>
        <w:trPr>
          <w:tblHeader/>
        </w:trPr>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Soort beslissing</w:t>
            </w:r>
          </w:p>
        </w:tc>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Wie beslist</w:t>
            </w:r>
          </w:p>
        </w:tc>
        <w:tc>
          <w:tcPr>
            <w:tcW w:type="dxa" w:w="3214"/>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Escalatie naar</w:t>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Raakvlakken met andere partijen</w:t>
      </w:r>
    </w:p>
    <w:p>
      <w:pPr>
        <w:spacing w:after="60"/>
      </w:pPr>
      <w:r>
        <w:rPr>
          <w:rFonts w:ascii="Calibri" w:cs="Calibri" w:eastAsia="Calibri" w:hAnsi="Calibri"/>
          <w:i/>
          <w:iCs/>
          <w:color w:val="767676"/>
          <w:sz w:val="17"/>
          <w:szCs w:val="17"/>
        </w:rPr>
        <w:t xml:space="preserve">De partijen buiten het initiatief waar dit werk van afhangt: systeemeigenaren, leveranciers, beheerorganisatie, toezichthouders. Noem per partij wat er van hen nodig is, wanneer, en wie het aanspreekpunt is.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409"/>
        <w:gridCol w:w="2409"/>
        <w:gridCol w:w="2409"/>
        <w:gridCol w:w="2411"/>
      </w:tblGrid>
      <w:tr>
        <w:trPr>
          <w:tblHeader/>
        </w:trPr>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Partij</w:t>
            </w:r>
          </w:p>
        </w:tc>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Wat er van hen nodig is</w:t>
            </w:r>
          </w:p>
        </w:tc>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Wanneer</w:t>
            </w:r>
          </w:p>
        </w:tc>
        <w:tc>
          <w:tcPr>
            <w:tcW w:type="dxa" w:w="2411"/>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Aanspreekpunt</w:t>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Op te leveren werkproducten</w:t>
      </w:r>
    </w:p>
    <w:p>
      <w:pPr>
        <w:spacing w:after="60"/>
      </w:pPr>
      <w:r>
        <w:rPr>
          <w:rFonts w:ascii="Calibri" w:cs="Calibri" w:eastAsia="Calibri" w:hAnsi="Calibri"/>
          <w:i/>
          <w:iCs/>
          <w:color w:val="767676"/>
          <w:sz w:val="17"/>
          <w:szCs w:val="17"/>
        </w:rPr>
        <w:t xml:space="preserve">Welke werkproducten deze opdracht oplevert, wanneer ze gereed zijn en wie ervoor tekent.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4"/>
      </w:tblGrid>
      <w:tr>
        <w:trPr>
          <w:tblHeader/>
        </w:trPr>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Werkproduct</w:t>
            </w:r>
          </w:p>
        </w:tc>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Gereed</w:t>
            </w:r>
          </w:p>
        </w:tc>
        <w:tc>
          <w:tcPr>
            <w:tcW w:type="dxa" w:w="3214"/>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Eigenaar</w:t>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Acceptatiecriteria</w:t>
      </w:r>
    </w:p>
    <w:p>
      <w:pPr>
        <w:spacing w:after="60"/>
      </w:pPr>
      <w:r>
        <w:rPr>
          <w:rFonts w:ascii="Calibri" w:cs="Calibri" w:eastAsia="Calibri" w:hAnsi="Calibri"/>
          <w:i/>
          <w:iCs/>
          <w:color w:val="767676"/>
          <w:sz w:val="17"/>
          <w:szCs w:val="17"/>
        </w:rPr>
        <w:t xml:space="preserve">Waaraan de opdrachtgever afleest dat de opdracht is afgerond. Formuleer zo dat er achteraf geen discussie over kan ontstaan.</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Aanpak en doorlooptijd</w:t>
      </w:r>
    </w:p>
    <w:p>
      <w:pPr>
        <w:spacing w:after="60"/>
      </w:pPr>
      <w:r>
        <w:rPr>
          <w:rFonts w:ascii="Calibri" w:cs="Calibri" w:eastAsia="Calibri" w:hAnsi="Calibri"/>
          <w:i/>
          <w:iCs/>
          <w:color w:val="767676"/>
          <w:sz w:val="17"/>
          <w:szCs w:val="17"/>
        </w:rPr>
        <w:t xml:space="preserve">Op hoofdlijnen: welke stappen, welke doorlooptijd, welke betrokkenheid van anderen nodig is. Benoem waarop de inschatting rust en op welke momenten opnieuw wordt geraamd — een raming die nooit wordt herzien, wordt op den duur een fictie.</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Wijziging en herijking van de opdracht</w:t>
      </w:r>
    </w:p>
    <w:p>
      <w:pPr>
        <w:spacing w:after="60"/>
      </w:pPr>
      <w:r>
        <w:rPr>
          <w:rFonts w:ascii="Calibri" w:cs="Calibri" w:eastAsia="Calibri" w:hAnsi="Calibri"/>
          <w:i/>
          <w:iCs/>
          <w:color w:val="767676"/>
          <w:sz w:val="17"/>
          <w:szCs w:val="17"/>
        </w:rPr>
        <w:t xml:space="preserve">Wat er gebeurt als de scope tijdens de uitvoering verandert: wie meldt, wie besluit, wat wordt vastgelegd. Benoem ook de omstandigheden die een tussentijdse herziening van de opdracht zelf afdwingen.</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Afronding en overdracht</w:t>
      </w:r>
    </w:p>
    <w:p>
      <w:pPr>
        <w:spacing w:after="60"/>
      </w:pPr>
      <w:r>
        <w:rPr>
          <w:rFonts w:ascii="Calibri" w:cs="Calibri" w:eastAsia="Calibri" w:hAnsi="Calibri"/>
          <w:i/>
          <w:iCs/>
          <w:color w:val="767676"/>
          <w:sz w:val="17"/>
          <w:szCs w:val="17"/>
        </w:rPr>
        <w:t xml:space="preserve">Hoe de opdracht ordelijk eindigt: wie decharge verleent, wat er wordt overgedragen aan beheer, en waar de opgeleverde werkproducten in de architectuurrepository terechtkomen.</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Vaststelling</w:t>
      </w:r>
    </w:p>
    <w:p>
      <w:pPr>
        <w:spacing w:after="60"/>
      </w:pPr>
      <w:r>
        <w:rPr>
          <w:rFonts w:ascii="Calibri" w:cs="Calibri" w:eastAsia="Calibri" w:hAnsi="Calibri"/>
          <w:i/>
          <w:iCs/>
          <w:color w:val="767676"/>
          <w:sz w:val="17"/>
          <w:szCs w:val="17"/>
        </w:rPr>
        <w:t xml:space="preserve">Wie geeft de opdracht, wanneer, en waar is dat vastgelegd. Vanaf dat moment ligt de scope vast.</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Gereed wanneer</w:t>
      </w:r>
    </w:p>
    <w:p>
      <w:pPr>
        <w:pStyle w:val="ListParagraph"/>
        <w:numPr>
          <w:ilvl w:val="0"/>
          <w:numId w:val="2"/>
        </w:numPr>
        <w:spacing w:after="20"/>
      </w:pPr>
      <w:r>
        <w:rPr>
          <w:rFonts w:ascii="Calibri" w:cs="Calibri" w:eastAsia="Calibri" w:hAnsi="Calibri"/>
          <w:sz w:val="20"/>
          <w:szCs w:val="20"/>
        </w:rPr>
        <w:t xml:space="preserve">De opdrachtgever heeft de opdracht bevestigd.</w:t>
      </w:r>
    </w:p>
    <w:p>
      <w:pPr>
        <w:pStyle w:val="ListParagraph"/>
        <w:numPr>
          <w:ilvl w:val="0"/>
          <w:numId w:val="2"/>
        </w:numPr>
        <w:spacing w:after="20"/>
      </w:pPr>
      <w:r>
        <w:rPr>
          <w:rFonts w:ascii="Calibri" w:cs="Calibri" w:eastAsia="Calibri" w:hAnsi="Calibri"/>
          <w:sz w:val="20"/>
          <w:szCs w:val="20"/>
        </w:rPr>
        <w:t xml:space="preserve">Scope en uitsluitingen laten geen ruimte voor discussie.</w:t>
      </w:r>
    </w:p>
    <w:p>
      <w:pPr>
        <w:pStyle w:val="ListParagraph"/>
        <w:numPr>
          <w:ilvl w:val="0"/>
          <w:numId w:val="2"/>
        </w:numPr>
        <w:spacing w:after="20"/>
      </w:pPr>
      <w:r>
        <w:rPr>
          <w:rFonts w:ascii="Calibri" w:cs="Calibri" w:eastAsia="Calibri" w:hAnsi="Calibri"/>
          <w:sz w:val="20"/>
          <w:szCs w:val="20"/>
        </w:rPr>
        <w:t xml:space="preserve">Elke aanname heeft een moment waarop ze getoetst wordt.</w:t>
      </w:r>
    </w:p>
    <w:p>
      <w:pPr>
        <w:pStyle w:val="ListParagraph"/>
        <w:numPr>
          <w:ilvl w:val="0"/>
          <w:numId w:val="2"/>
        </w:numPr>
        <w:spacing w:after="20"/>
      </w:pPr>
      <w:r>
        <w:rPr>
          <w:rFonts w:ascii="Calibri" w:cs="Calibri" w:eastAsia="Calibri" w:hAnsi="Calibri"/>
          <w:sz w:val="20"/>
          <w:szCs w:val="20"/>
        </w:rPr>
        <w:t xml:space="preserve">De toepasselijke principes zijn benoemd.</w:t>
      </w:r>
    </w:p>
    <w:p>
      <w:pPr>
        <w:pStyle w:val="ListParagraph"/>
        <w:numPr>
          <w:ilvl w:val="0"/>
          <w:numId w:val="2"/>
        </w:numPr>
        <w:spacing w:after="20"/>
      </w:pPr>
      <w:r>
        <w:rPr>
          <w:rFonts w:ascii="Calibri" w:cs="Calibri" w:eastAsia="Calibri" w:hAnsi="Calibri"/>
          <w:sz w:val="20"/>
          <w:szCs w:val="20"/>
        </w:rPr>
        <w:t xml:space="preserve">Van elke soort beslissing is bekend wie hem neemt.</w:t>
      </w:r>
    </w:p>
    <w:p>
      <w:pPr>
        <w:pStyle w:val="ListParagraph"/>
        <w:numPr>
          <w:ilvl w:val="0"/>
          <w:numId w:val="2"/>
        </w:numPr>
        <w:spacing w:after="20"/>
      </w:pPr>
      <w:r>
        <w:rPr>
          <w:rFonts w:ascii="Calibri" w:cs="Calibri" w:eastAsia="Calibri" w:hAnsi="Calibri"/>
          <w:sz w:val="20"/>
          <w:szCs w:val="20"/>
        </w:rPr>
        <w:t xml:space="preserve">Van elke externe afhankelijkheid is een aanspreekpunt bekend.</w:t>
      </w:r>
    </w:p>
    <w:p>
      <w:pPr>
        <w:pStyle w:val="ListParagraph"/>
        <w:numPr>
          <w:ilvl w:val="0"/>
          <w:numId w:val="2"/>
        </w:numPr>
        <w:spacing w:after="20"/>
      </w:pPr>
      <w:r>
        <w:rPr>
          <w:rFonts w:ascii="Calibri" w:cs="Calibri" w:eastAsia="Calibri" w:hAnsi="Calibri"/>
          <w:sz w:val="20"/>
          <w:szCs w:val="20"/>
        </w:rPr>
        <w:t xml:space="preserve">De acceptatiecriteria zijn toetsbaar geformuleerd.</w:t>
      </w:r>
    </w:p>
    <w:sectPr>
      <w:footerReference w:type="default" r:id="rId7"/>
      <w:pgSz w:w="11906" w:h="16838" w:orient="portrait"/>
      <w:pgMar w:top="1133" w:right="1133" w:bottom="1020" w:left="113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BFBF" w:sz="2" w:space="4"/>
      </w:pBdr>
      <w:jc w:val="right"/>
    </w:pPr>
    <w:r>
      <w:rPr>
        <w:rFonts w:ascii="Calibri" w:cs="Calibri" w:eastAsia="Calibri" w:hAnsi="Calibri"/>
        <w:color w:val="767676"/>
        <w:sz w:val="15"/>
        <w:szCs w:val="15"/>
      </w:rPr>
      <w:t xml:space="preserve">Architectuuropdracht  ·  sjabloon  ·  </w:t>
    </w:r>
    <w:r>
      <w:rPr>
        <w:rFonts w:ascii="Calibri" w:cs="Calibri" w:eastAsia="Calibri" w:hAnsi="Calibri"/>
        <w:color w:val="767676"/>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Architectuurvisie</dc:title>
  <dc:creator>Essence werkwijze</dc:creator>
  <cp:lastModifiedBy>Un-named</cp:lastModifiedBy>
  <cp:revision>1</cp:revision>
  <dcterms:created xsi:type="dcterms:W3CDTF">2026-08-14T21:17:56.420Z</dcterms:created>
  <dcterms:modified xsi:type="dcterms:W3CDTF">2026-08-14T21:17:56.420Z</dcterms:modified>
</cp:coreProperties>
</file>

<file path=docProps/custom.xml><?xml version="1.0" encoding="utf-8"?>
<Properties xmlns="http://schemas.openxmlformats.org/officeDocument/2006/custom-properties" xmlns:vt="http://schemas.openxmlformats.org/officeDocument/2006/docPropsVTypes"/>
</file>