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F3864" w:sz="6" w:space="4"/>
        </w:pBdr>
        <w:spacing w:after="40"/>
      </w:pPr>
      <w:r>
        <w:rPr>
          <w:rFonts w:ascii="Calibri" w:cs="Calibri" w:eastAsia="Calibri" w:hAnsi="Calibri"/>
          <w:b/>
          <w:bCs/>
          <w:color w:val="1F3864"/>
          <w:sz w:val="30"/>
          <w:szCs w:val="30"/>
        </w:rPr>
        <w:t xml:space="preserve">Paved road</w:t>
      </w:r>
    </w:p>
    <w:p>
      <w:pPr>
        <w:spacing w:after="200" w:before="80"/>
      </w:pPr>
      <w:r>
        <w:rPr>
          <w:rFonts w:ascii="Calibri" w:cs="Calibri" w:eastAsia="Calibri" w:hAnsi="Calibri"/>
          <w:b/>
          <w:bCs/>
          <w:color w:val="1F3864"/>
          <w:sz w:val="15"/>
          <w:szCs w:val="15"/>
        </w:rPr>
        <w:t xml:space="preserve">ENTERPRISE ARCHITECTUUR  ·  </w:t>
      </w:r>
      <w:r>
        <w:rPr>
          <w:rFonts w:ascii="Calibri" w:cs="Calibri" w:eastAsia="Calibri" w:hAnsi="Calibri"/>
          <w:i/>
          <w:iCs/>
          <w:color w:val="767676"/>
          <w:sz w:val="18"/>
          <w:szCs w:val="18"/>
        </w:rPr>
        <w:t xml:space="preserve">De paved road is de vooraf goedgekeurde catalogus van producten, patronen en instellingen waarmee teams zelfstandig en zonder review kunnen bouwen, met een expliciete route voor wie ervan afwijkt.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none" w:color="FFFFFF" w:sz="0"/>
              <w:left w:val="none" w:color="FFFFFF" w:sz="0"/>
              <w:bottom w:val="none" w:color="FFFFFF" w:sz="0"/>
              <w:right w:val="none" w:color="FFFFFF" w:sz="0"/>
            </w:tcBorders>
            <w:tcMar>
              <w:top w:type="dxa" w:w="40"/>
              <w:left w:type="dxa" w:w="0"/>
              <w:bottom w:type="dxa" w:w="40"/>
              <w:right w:type="dxa" w:w="100"/>
            </w:tcMar>
          </w:tcPr>
          <w:p>
            <w:r>
              <w:rPr>
                <w:rFonts w:ascii="Calibri" w:cs="Calibri" w:eastAsia="Calibri" w:hAnsi="Calibri"/>
                <w:b/>
                <w:bCs/>
                <w:color w:val="767676"/>
                <w:sz w:val="18"/>
                <w:szCs w:val="18"/>
              </w:rPr>
              <w:t xml:space="preserve">Project</w:t>
            </w:r>
          </w:p>
        </w:tc>
        <w:tc>
          <w:tcPr>
            <w:tcW w:type="dxa" w:w="7038"/>
            <w:tcBorders>
              <w:top w:val="none" w:color="FFFFFF" w:sz="0"/>
              <w:left w:val="none" w:color="FFFFFF" w:sz="0"/>
              <w:bottom w:val="none" w:color="FFFFFF" w:sz="0"/>
              <w:right w:val="none" w:color="FFFFFF" w:sz="0"/>
            </w:tcBorders>
            <w:tcMar>
              <w:top w:type="dxa" w:w="40"/>
              <w:left w:type="dxa" w:w="0"/>
              <w:bottom w:type="dxa" w:w="40"/>
              <w:right w:type="dxa" w:w="0"/>
            </w:tcMar>
          </w:tcPr>
          <w:p>
            <w:r>
              <w:rPr>
                <w:rFonts w:ascii="Calibri" w:cs="Calibri" w:eastAsia="Calibri" w:hAnsi="Calibri"/>
                <w:color w:val="404040"/>
                <w:sz w:val="19"/>
                <w:szCs w:val="19"/>
              </w:rPr>
              <w:t xml:space="preserve">[ … ]</w:t>
            </w:r>
          </w:p>
        </w:tc>
      </w:tr>
      <w:tr>
        <w:tc>
          <w:tcPr>
            <w:tcW w:type="dxa" w:w="2600"/>
            <w:tcBorders>
              <w:top w:val="none" w:color="FFFFFF" w:sz="0"/>
              <w:left w:val="none" w:color="FFFFFF" w:sz="0"/>
              <w:bottom w:val="none" w:color="FFFFFF" w:sz="0"/>
              <w:right w:val="none" w:color="FFFFFF" w:sz="0"/>
            </w:tcBorders>
            <w:tcMar>
              <w:top w:type="dxa" w:w="40"/>
              <w:left w:type="dxa" w:w="0"/>
              <w:bottom w:type="dxa" w:w="40"/>
              <w:right w:type="dxa" w:w="100"/>
            </w:tcMar>
          </w:tcPr>
          <w:p>
            <w:r>
              <w:rPr>
                <w:rFonts w:ascii="Calibri" w:cs="Calibri" w:eastAsia="Calibri" w:hAnsi="Calibri"/>
                <w:b/>
                <w:bCs/>
                <w:color w:val="767676"/>
                <w:sz w:val="18"/>
                <w:szCs w:val="18"/>
              </w:rPr>
              <w:t xml:space="preserve">Versie</w:t>
            </w:r>
          </w:p>
        </w:tc>
        <w:tc>
          <w:tcPr>
            <w:tcW w:type="dxa" w:w="7038"/>
            <w:tcBorders>
              <w:top w:val="none" w:color="FFFFFF" w:sz="0"/>
              <w:left w:val="none" w:color="FFFFFF" w:sz="0"/>
              <w:bottom w:val="none" w:color="FFFFFF" w:sz="0"/>
              <w:right w:val="none" w:color="FFFFFF" w:sz="0"/>
            </w:tcBorders>
            <w:tcMar>
              <w:top w:type="dxa" w:w="40"/>
              <w:left w:type="dxa" w:w="0"/>
              <w:bottom w:type="dxa" w:w="40"/>
              <w:right w:type="dxa" w:w="0"/>
            </w:tcMar>
          </w:tcPr>
          <w:p>
            <w:r>
              <w:rPr>
                <w:rFonts w:ascii="Calibri" w:cs="Calibri" w:eastAsia="Calibri" w:hAnsi="Calibri"/>
                <w:color w:val="404040"/>
                <w:sz w:val="19"/>
                <w:szCs w:val="19"/>
              </w:rPr>
              <w:t xml:space="preserve">[ … ]</w:t>
            </w:r>
          </w:p>
        </w:tc>
      </w:tr>
      <w:tr>
        <w:tc>
          <w:tcPr>
            <w:tcW w:type="dxa" w:w="2600"/>
            <w:tcBorders>
              <w:top w:val="none" w:color="FFFFFF" w:sz="0"/>
              <w:left w:val="none" w:color="FFFFFF" w:sz="0"/>
              <w:bottom w:val="none" w:color="FFFFFF" w:sz="0"/>
              <w:right w:val="none" w:color="FFFFFF" w:sz="0"/>
            </w:tcBorders>
            <w:tcMar>
              <w:top w:type="dxa" w:w="40"/>
              <w:left w:type="dxa" w:w="0"/>
              <w:bottom w:type="dxa" w:w="40"/>
              <w:right w:type="dxa" w:w="100"/>
            </w:tcMar>
          </w:tcPr>
          <w:p>
            <w:r>
              <w:rPr>
                <w:rFonts w:ascii="Calibri" w:cs="Calibri" w:eastAsia="Calibri" w:hAnsi="Calibri"/>
                <w:b/>
                <w:bCs/>
                <w:color w:val="767676"/>
                <w:sz w:val="18"/>
                <w:szCs w:val="18"/>
              </w:rPr>
              <w:t xml:space="preserve">Datum</w:t>
            </w:r>
          </w:p>
        </w:tc>
        <w:tc>
          <w:tcPr>
            <w:tcW w:type="dxa" w:w="7038"/>
            <w:tcBorders>
              <w:top w:val="none" w:color="FFFFFF" w:sz="0"/>
              <w:left w:val="none" w:color="FFFFFF" w:sz="0"/>
              <w:bottom w:val="none" w:color="FFFFFF" w:sz="0"/>
              <w:right w:val="none" w:color="FFFFFF" w:sz="0"/>
            </w:tcBorders>
            <w:tcMar>
              <w:top w:type="dxa" w:w="40"/>
              <w:left w:type="dxa" w:w="0"/>
              <w:bottom w:type="dxa" w:w="40"/>
              <w:right w:type="dxa" w:w="0"/>
            </w:tcMar>
          </w:tcPr>
          <w:p>
            <w:r>
              <w:rPr>
                <w:rFonts w:ascii="Calibri" w:cs="Calibri" w:eastAsia="Calibri" w:hAnsi="Calibri"/>
                <w:color w:val="404040"/>
                <w:sz w:val="19"/>
                <w:szCs w:val="19"/>
              </w:rPr>
              <w:t xml:space="preserve">[ … ]</w:t>
            </w:r>
          </w:p>
        </w:tc>
      </w:tr>
    </w:tbl>
    <w:p>
      <w:pPr>
        <w:spacing w:after="200" w:before="120"/>
      </w:pPr>
      <w:r>
        <w:rPr>
          <w:rFonts w:ascii="Calibri" w:cs="Calibri" w:eastAsia="Calibri" w:hAnsi="Calibri"/>
          <w:i/>
          <w:iCs/>
          <w:color w:val="767676"/>
          <w:sz w:val="17"/>
          <w:szCs w:val="17"/>
        </w:rPr>
        <w:t xml:space="preserve">Het versienummer geeft de status weer, volgens major.minor.patch. 0.y.z is een concept dat nog niet is vastgesteld; 1.0.0 is de eerste vastgestelde versie. Verhoog de patch bij een tekstuele correctie, de minor bij een aanvulling die verenigbaar is met de vorige versie, en de major bij een wijziging die een eerder besluit raakt en dus opnieuw moet worden vastgesteld.</w:t>
      </w:r>
    </w:p>
    <w:p>
      <w:pPr>
        <w:spacing w:after="200" w:before="120"/>
      </w:pPr>
      <w:r>
        <w:rPr>
          <w:rFonts w:ascii="Calibri" w:cs="Calibri" w:eastAsia="Calibri" w:hAnsi="Calibri"/>
          <w:i/>
          <w:iCs/>
          <w:color w:val="767676"/>
          <w:sz w:val="17"/>
          <w:szCs w:val="17"/>
        </w:rPr>
        <w:t xml:space="preserve">Beschrijf niet meer dan nodig is voor het doel van dit stuk. Laat een sectie leeg of verwijder haar wanneer ze in dit geval niets toevoegt.</w:t>
      </w:r>
    </w:p>
    <w:p>
      <w:pPr>
        <w:spacing w:after="20" w:before="260"/>
      </w:pPr>
      <w:r>
        <w:rPr>
          <w:rFonts w:ascii="Calibri" w:cs="Calibri" w:eastAsia="Calibri" w:hAnsi="Calibri"/>
          <w:b/>
          <w:bCs/>
          <w:color w:val="1F3864"/>
          <w:sz w:val="21"/>
          <w:szCs w:val="21"/>
        </w:rPr>
        <w:t xml:space="preserve">Herkomst en gebruik</w:t>
      </w:r>
    </w:p>
    <w:p>
      <w:pPr>
        <w:spacing w:after="60"/>
      </w:pPr>
      <w:r>
        <w:rPr>
          <w:rFonts w:ascii="Calibri" w:cs="Calibri" w:eastAsia="Calibri" w:hAnsi="Calibri"/>
          <w:i/>
          <w:iCs/>
          <w:color w:val="767676"/>
          <w:sz w:val="17"/>
          <w:szCs w:val="17"/>
        </w:rPr>
        <w:t xml:space="preserve">Waar dit werkproduct in de werkwijze vandaan komt en wie het verderop gebruikt. Deze tabel komt uit de methode zelf en hoeft niet te worden ingevuld.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Ontstaat bij</w:t>
            </w:r>
          </w:p>
        </w:tc>
        <w:tc>
          <w:tcPr>
            <w:tcW w:type="dxa" w:w="7038"/>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Beschrijf de gebaande weg</w:t>
            </w:r>
          </w:p>
        </w:tc>
      </w:tr>
      <w:tr>
        <w:tc>
          <w:tcPr>
            <w:tcW w:type="dxa" w:w="2600"/>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Wordt bijgewerkt door</w:t>
            </w:r>
          </w:p>
        </w:tc>
        <w:tc>
          <w:tcPr>
            <w:tcW w:type="dxa" w:w="7038"/>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w:t>
            </w:r>
          </w:p>
        </w:tc>
      </w:tr>
      <w:tr>
        <w:tc>
          <w:tcPr>
            <w:tcW w:type="dxa" w:w="2600"/>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Wordt gelezen door</w:t>
            </w:r>
          </w:p>
        </w:tc>
        <w:tc>
          <w:tcPr>
            <w:tcW w:type="dxa" w:w="7038"/>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Bestuur de architectuurverandering, Bestuur levering, Identificeer architectuurbepalende eisen, Maak high-level design, Maak low-level design, Toets werking governance</w:t>
            </w:r>
          </w:p>
        </w:tc>
      </w:tr>
    </w:tbl>
    <w:p>
      <w:pPr>
        <w:spacing w:after="20" w:before="260"/>
      </w:pPr>
      <w:r>
        <w:rPr>
          <w:rFonts w:ascii="Calibri" w:cs="Calibri" w:eastAsia="Calibri" w:hAnsi="Calibri"/>
          <w:b/>
          <w:bCs/>
          <w:color w:val="1F3864"/>
          <w:sz w:val="21"/>
          <w:szCs w:val="21"/>
        </w:rPr>
        <w:t xml:space="preserve">Reikwijdte</w:t>
      </w:r>
    </w:p>
    <w:p>
      <w:pPr>
        <w:spacing w:after="60"/>
      </w:pPr>
      <w:r>
        <w:rPr>
          <w:rFonts w:ascii="Calibri" w:cs="Calibri" w:eastAsia="Calibri" w:hAnsi="Calibri"/>
          <w:i/>
          <w:iCs/>
          <w:color w:val="767676"/>
          <w:sz w:val="17"/>
          <w:szCs w:val="17"/>
        </w:rPr>
        <w:t xml:space="preserve">Welke architectuurlagen en domeinen deze route dekt, en voor welke teams ze bedoeld is.</w:t>
      </w:r>
    </w:p>
    <w:p>
      <w:pPr>
        <w:spacing w:after="40"/>
      </w:pPr>
      <w:r>
        <w:rPr>
          <w:rFonts w:ascii="Calibri" w:cs="Calibri" w:eastAsia="Calibri" w:hAnsi="Calibri"/>
          <w:color w:val="404040"/>
          <w:sz w:val="20"/>
          <w:szCs w:val="20"/>
        </w:rPr>
        <w:t xml:space="preserve">[ … ]</w:t>
      </w:r>
    </w:p>
    <w:p>
      <w:pPr>
        <w:spacing w:after="20" w:before="260"/>
      </w:pPr>
      <w:r>
        <w:rPr>
          <w:rFonts w:ascii="Calibri" w:cs="Calibri" w:eastAsia="Calibri" w:hAnsi="Calibri"/>
          <w:b/>
          <w:bCs/>
          <w:color w:val="1F3864"/>
          <w:sz w:val="21"/>
          <w:szCs w:val="21"/>
        </w:rPr>
        <w:t xml:space="preserve">On-road en off-road</w:t>
      </w:r>
    </w:p>
    <w:p>
      <w:pPr>
        <w:spacing w:after="60"/>
      </w:pPr>
      <w:r>
        <w:rPr>
          <w:rFonts w:ascii="Calibri" w:cs="Calibri" w:eastAsia="Calibri" w:hAnsi="Calibri"/>
          <w:i/>
          <w:iCs/>
          <w:color w:val="767676"/>
          <w:sz w:val="17"/>
          <w:szCs w:val="17"/>
        </w:rPr>
        <w:t xml:space="preserve">Wat het betekent om de route te volgen: on-road is gewoon gebruiken zonder review, off-road vraagt een architectuurbeslissing vóór gebruik.</w:t>
      </w:r>
    </w:p>
    <w:p>
      <w:pPr>
        <w:spacing w:after="40"/>
      </w:pPr>
      <w:r>
        <w:rPr>
          <w:rFonts w:ascii="Calibri" w:cs="Calibri" w:eastAsia="Calibri" w:hAnsi="Calibri"/>
          <w:color w:val="404040"/>
          <w:sz w:val="20"/>
          <w:szCs w:val="20"/>
        </w:rPr>
        <w:t xml:space="preserve">[ … ]</w:t>
      </w:r>
    </w:p>
    <w:p>
      <w:pPr>
        <w:spacing w:after="20" w:before="260"/>
      </w:pPr>
      <w:r>
        <w:rPr>
          <w:rFonts w:ascii="Calibri" w:cs="Calibri" w:eastAsia="Calibri" w:hAnsi="Calibri"/>
          <w:b/>
          <w:bCs/>
          <w:color w:val="1F3864"/>
          <w:sz w:val="21"/>
          <w:szCs w:val="21"/>
        </w:rPr>
        <w:t xml:space="preserve">Catalogus</w:t>
      </w:r>
    </w:p>
    <w:p>
      <w:pPr>
        <w:spacing w:after="60"/>
      </w:pPr>
      <w:r>
        <w:rPr>
          <w:rFonts w:ascii="Calibri" w:cs="Calibri" w:eastAsia="Calibri" w:hAnsi="Calibri"/>
          <w:i/>
          <w:iCs/>
          <w:color w:val="767676"/>
          <w:sz w:val="17"/>
          <w:szCs w:val="17"/>
        </w:rPr>
        <w:t xml:space="preserve">Per item het goedgekeurde product, patroon of protocol, met de voorwaarden waaronder het geldt. De onderbouwing staat niet hier maar in de bijbehorende architectuurbeslissing.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1927"/>
        <w:gridCol w:w="1927"/>
        <w:gridCol w:w="1927"/>
        <w:gridCol w:w="1930"/>
      </w:tblGrid>
      <w:tr>
        <w:trPr>
          <w:tblHeader/>
        </w:trPr>
        <w:tc>
          <w:tcPr>
            <w:tcW w:type="dxa" w:w="1927"/>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Item</w:t>
            </w:r>
          </w:p>
        </w:tc>
        <w:tc>
          <w:tcPr>
            <w:tcW w:type="dxa" w:w="1927"/>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Laag</w:t>
            </w:r>
          </w:p>
        </w:tc>
        <w:tc>
          <w:tcPr>
            <w:tcW w:type="dxa" w:w="1927"/>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Status</w:t>
            </w:r>
          </w:p>
        </w:tc>
        <w:tc>
          <w:tcPr>
            <w:tcW w:type="dxa" w:w="1927"/>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Voorwaarden en beperkingen</w:t>
            </w:r>
          </w:p>
        </w:tc>
        <w:tc>
          <w:tcPr>
            <w:tcW w:type="dxa" w:w="1930"/>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Onderhouden door</w:t>
            </w:r>
          </w:p>
        </w:tc>
      </w:tr>
      <w:tr>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30"/>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r>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30"/>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r>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30"/>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r>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30"/>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r>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27"/>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1930"/>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bl>
    <w:p>
      <w:pPr>
        <w:spacing w:after="20" w:before="260"/>
      </w:pPr>
      <w:r>
        <w:rPr>
          <w:rFonts w:ascii="Calibri" w:cs="Calibri" w:eastAsia="Calibri" w:hAnsi="Calibri"/>
          <w:b/>
          <w:bCs/>
          <w:color w:val="1F3864"/>
          <w:sz w:val="21"/>
          <w:szCs w:val="21"/>
        </w:rPr>
        <w:t xml:space="preserve">Statussen</w:t>
      </w:r>
    </w:p>
    <w:p>
      <w:pPr>
        <w:spacing w:after="60"/>
      </w:pPr>
      <w:r>
        <w:rPr>
          <w:rFonts w:ascii="Calibri" w:cs="Calibri" w:eastAsia="Calibri" w:hAnsi="Calibri"/>
          <w:i/>
          <w:iCs/>
          <w:color w:val="767676"/>
          <w:sz w:val="17"/>
          <w:szCs w:val="17"/>
        </w:rPr>
        <w:t xml:space="preserve">Wat de gebruikte statussen betekenen en wat een team eraan heeft — bijvoorbeeld hoeveel ondersteuning erbij hoort en hoe stabiel een item is.</w:t>
      </w:r>
    </w:p>
    <w:p>
      <w:pPr>
        <w:spacing w:after="40"/>
      </w:pPr>
      <w:r>
        <w:rPr>
          <w:rFonts w:ascii="Calibri" w:cs="Calibri" w:eastAsia="Calibri" w:hAnsi="Calibri"/>
          <w:color w:val="404040"/>
          <w:sz w:val="20"/>
          <w:szCs w:val="20"/>
        </w:rPr>
        <w:t xml:space="preserve">[ … ]</w:t>
      </w:r>
    </w:p>
    <w:p>
      <w:pPr>
        <w:spacing w:after="20" w:before="260"/>
      </w:pPr>
      <w:r>
        <w:rPr>
          <w:rFonts w:ascii="Calibri" w:cs="Calibri" w:eastAsia="Calibri" w:hAnsi="Calibri"/>
          <w:b/>
          <w:bCs/>
          <w:color w:val="1F3864"/>
          <w:sz w:val="21"/>
          <w:szCs w:val="21"/>
        </w:rPr>
        <w:t xml:space="preserve">Uitwerking per item</w:t>
      </w:r>
    </w:p>
    <w:p>
      <w:pPr>
        <w:spacing w:after="60"/>
      </w:pPr>
      <w:r>
        <w:rPr>
          <w:rFonts w:ascii="Calibri" w:cs="Calibri" w:eastAsia="Calibri" w:hAnsi="Calibri"/>
          <w:i/>
          <w:iCs/>
          <w:color w:val="767676"/>
          <w:sz w:val="17"/>
          <w:szCs w:val="17"/>
        </w:rPr>
        <w:t xml:space="preserve">Een catalogusregel vertelt een team nog niet hoe het iets gebruikt. Werk elk item hieronder uit tot het punt waarop iemand er zonder overleg mee aan de slag kan; dat is het verschil tussen een route en een lijst.</w:t>
      </w:r>
    </w:p>
    <w:p>
      <w:pPr>
        <w:spacing w:after="20" w:before="200"/>
      </w:pPr>
      <w:r>
        <w:rPr>
          <w:rFonts w:ascii="Calibri" w:cs="Calibri" w:eastAsia="Calibri" w:hAnsi="Calibri"/>
          <w:b/>
          <w:bCs/>
          <w:color w:val="1F3864"/>
          <w:sz w:val="19"/>
          <w:szCs w:val="19"/>
        </w:rPr>
        <w:t xml:space="preserve">Item 1 — [ naam ]</w:t>
      </w:r>
    </w:p>
    <w:p>
      <w:pPr>
        <w:spacing w:after="20" w:before="80"/>
      </w:pPr>
      <w:r>
        <w:rPr>
          <w:rFonts w:ascii="Calibri" w:cs="Calibri" w:eastAsia="Calibri" w:hAnsi="Calibri"/>
          <w:b/>
          <w:bCs/>
          <w:color w:val="404040"/>
          <w:sz w:val="18"/>
          <w:szCs w:val="18"/>
        </w:rPr>
        <w:t xml:space="preserve">Waarvoor bedoeld  </w:t>
      </w:r>
      <w:r>
        <w:rPr>
          <w:rFonts w:ascii="Calibri" w:cs="Calibri" w:eastAsia="Calibri" w:hAnsi="Calibri"/>
          <w:i/>
          <w:iCs/>
          <w:color w:val="767676"/>
          <w:sz w:val="17"/>
          <w:szCs w:val="17"/>
        </w:rPr>
        <w:t xml:space="preserve">welk probleem dit item oplost, en in welke situaties het de aangewezen keuze is.</w:t>
      </w:r>
    </w:p>
    <w:p>
      <w:pPr>
        <w:spacing w:after="40"/>
      </w:pPr>
      <w:r>
        <w:rPr>
          <w:rFonts w:ascii="Calibri" w:cs="Calibri" w:eastAsia="Calibri" w:hAnsi="Calibri"/>
          <w:color w:val="404040"/>
          <w:sz w:val="20"/>
          <w:szCs w:val="20"/>
        </w:rPr>
        <w:t xml:space="preserve">[ … ]</w:t>
      </w:r>
    </w:p>
    <w:p>
      <w:pPr>
        <w:spacing w:after="20" w:before="80"/>
      </w:pPr>
      <w:r>
        <w:rPr>
          <w:rFonts w:ascii="Calibri" w:cs="Calibri" w:eastAsia="Calibri" w:hAnsi="Calibri"/>
          <w:b/>
          <w:bCs/>
          <w:color w:val="404040"/>
          <w:sz w:val="18"/>
          <w:szCs w:val="18"/>
        </w:rPr>
        <w:t xml:space="preserve">Hoe te gebruiken  </w:t>
      </w:r>
      <w:r>
        <w:rPr>
          <w:rFonts w:ascii="Calibri" w:cs="Calibri" w:eastAsia="Calibri" w:hAnsi="Calibri"/>
          <w:i/>
          <w:iCs/>
          <w:color w:val="767676"/>
          <w:sz w:val="17"/>
          <w:szCs w:val="17"/>
        </w:rPr>
        <w:t xml:space="preserve">de kortste weg naar werkend gebruik: waar het vandaan komt, hoe het wordt aangesloten, waar het voorbeeld staat.</w:t>
      </w:r>
    </w:p>
    <w:p>
      <w:pPr>
        <w:spacing w:after="40"/>
      </w:pPr>
      <w:r>
        <w:rPr>
          <w:rFonts w:ascii="Calibri" w:cs="Calibri" w:eastAsia="Calibri" w:hAnsi="Calibri"/>
          <w:color w:val="404040"/>
          <w:sz w:val="20"/>
          <w:szCs w:val="20"/>
        </w:rPr>
        <w:t xml:space="preserve">[ … ]</w:t>
      </w:r>
    </w:p>
    <w:p>
      <w:pPr>
        <w:spacing w:after="20" w:before="80"/>
      </w:pPr>
      <w:r>
        <w:rPr>
          <w:rFonts w:ascii="Calibri" w:cs="Calibri" w:eastAsia="Calibri" w:hAnsi="Calibri"/>
          <w:b/>
          <w:bCs/>
          <w:color w:val="404040"/>
          <w:sz w:val="18"/>
          <w:szCs w:val="18"/>
        </w:rPr>
        <w:t xml:space="preserve">Standaardinstellingen  </w:t>
      </w:r>
      <w:r>
        <w:rPr>
          <w:rFonts w:ascii="Calibri" w:cs="Calibri" w:eastAsia="Calibri" w:hAnsi="Calibri"/>
          <w:i/>
          <w:iCs/>
          <w:color w:val="767676"/>
          <w:sz w:val="17"/>
          <w:szCs w:val="17"/>
        </w:rPr>
        <w:t xml:space="preserve">de instellingen die al goedgekeurd zijn, zodat een team ze niet zelf hoeft af te leiden.</w:t>
      </w:r>
    </w:p>
    <w:p>
      <w:pPr>
        <w:spacing w:after="40"/>
      </w:pPr>
      <w:r>
        <w:rPr>
          <w:rFonts w:ascii="Calibri" w:cs="Calibri" w:eastAsia="Calibri" w:hAnsi="Calibri"/>
          <w:color w:val="404040"/>
          <w:sz w:val="20"/>
          <w:szCs w:val="20"/>
        </w:rPr>
        <w:t xml:space="preserve">[ … ]</w:t>
      </w:r>
    </w:p>
    <w:p>
      <w:pPr>
        <w:spacing w:after="20" w:before="80"/>
      </w:pPr>
      <w:r>
        <w:rPr>
          <w:rFonts w:ascii="Calibri" w:cs="Calibri" w:eastAsia="Calibri" w:hAnsi="Calibri"/>
          <w:b/>
          <w:bCs/>
          <w:color w:val="404040"/>
          <w:sz w:val="18"/>
          <w:szCs w:val="18"/>
        </w:rPr>
        <w:t xml:space="preserve">Wat het niet dekt  </w:t>
      </w:r>
      <w:r>
        <w:rPr>
          <w:rFonts w:ascii="Calibri" w:cs="Calibri" w:eastAsia="Calibri" w:hAnsi="Calibri"/>
          <w:i/>
          <w:iCs/>
          <w:color w:val="767676"/>
          <w:sz w:val="17"/>
          <w:szCs w:val="17"/>
        </w:rPr>
        <w:t xml:space="preserve">de gevallen waarvoor dit item níet bedoeld is. Zonder deze grens wordt het item vroeg of laat verkeerd ingezet.</w:t>
      </w:r>
    </w:p>
    <w:p>
      <w:pPr>
        <w:spacing w:after="40"/>
      </w:pPr>
      <w:r>
        <w:rPr>
          <w:rFonts w:ascii="Calibri" w:cs="Calibri" w:eastAsia="Calibri" w:hAnsi="Calibri"/>
          <w:color w:val="404040"/>
          <w:sz w:val="20"/>
          <w:szCs w:val="20"/>
        </w:rPr>
        <w:t xml:space="preserve">[ … ]</w:t>
      </w:r>
    </w:p>
    <w:p>
      <w:pPr>
        <w:spacing w:after="20" w:before="80"/>
      </w:pPr>
      <w:r>
        <w:rPr>
          <w:rFonts w:ascii="Calibri" w:cs="Calibri" w:eastAsia="Calibri" w:hAnsi="Calibri"/>
          <w:b/>
          <w:bCs/>
          <w:color w:val="404040"/>
          <w:sz w:val="18"/>
          <w:szCs w:val="18"/>
        </w:rPr>
        <w:t xml:space="preserve">Aanspreekpunt  </w:t>
      </w:r>
      <w:r>
        <w:rPr>
          <w:rFonts w:ascii="Calibri" w:cs="Calibri" w:eastAsia="Calibri" w:hAnsi="Calibri"/>
          <w:i/>
          <w:iCs/>
          <w:color w:val="767676"/>
          <w:sz w:val="17"/>
          <w:szCs w:val="17"/>
        </w:rPr>
        <w:t xml:space="preserve">wie helpt als het niet lukt, en waar de vragen binnenkomen.</w:t>
      </w:r>
    </w:p>
    <w:p>
      <w:pPr>
        <w:spacing w:after="40"/>
      </w:pPr>
      <w:r>
        <w:rPr>
          <w:rFonts w:ascii="Calibri" w:cs="Calibri" w:eastAsia="Calibri" w:hAnsi="Calibri"/>
          <w:color w:val="404040"/>
          <w:sz w:val="20"/>
          <w:szCs w:val="20"/>
        </w:rPr>
        <w:t xml:space="preserve">[ … ]</w:t>
      </w:r>
    </w:p>
    <w:p>
      <w:pPr>
        <w:spacing w:after="40" w:before="140"/>
      </w:pPr>
      <w:r>
        <w:rPr>
          <w:rFonts w:ascii="Calibri" w:cs="Calibri" w:eastAsia="Calibri" w:hAnsi="Calibri"/>
          <w:i/>
          <w:iCs/>
          <w:color w:val="767676"/>
          <w:sz w:val="17"/>
          <w:szCs w:val="17"/>
        </w:rPr>
        <w:t xml:space="preserve">Herhaal dit blok per item dat toelichting nodig heeft.</w:t>
      </w:r>
    </w:p>
    <w:p>
      <w:pPr>
        <w:spacing w:after="20" w:before="260"/>
      </w:pPr>
      <w:r>
        <w:rPr>
          <w:rFonts w:ascii="Calibri" w:cs="Calibri" w:eastAsia="Calibri" w:hAnsi="Calibri"/>
          <w:b/>
          <w:bCs/>
          <w:color w:val="1F3864"/>
          <w:sz w:val="21"/>
          <w:szCs w:val="21"/>
        </w:rPr>
        <w:t xml:space="preserve">Wat de route standaard al regelt</w:t>
      </w:r>
    </w:p>
    <w:p>
      <w:pPr>
        <w:spacing w:after="60"/>
      </w:pPr>
      <w:r>
        <w:rPr>
          <w:rFonts w:ascii="Calibri" w:cs="Calibri" w:eastAsia="Calibri" w:hAnsi="Calibri"/>
          <w:i/>
          <w:iCs/>
          <w:color w:val="767676"/>
          <w:sz w:val="17"/>
          <w:szCs w:val="17"/>
        </w:rPr>
        <w:t xml:space="preserve">De terugkerende onderwerpen waarvoor de route een vastgestelde invulling kent — foutafhandeling en herstelgedrag, logging en herleidbaarheid, geheimen en sleutels, overdraagbaarheid tussen omgevingen, hergebruik. Wat hier staat, hoeft een team niet zelf te bedenken en wordt ook niet opnieuw beoordeeld.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Onderwerp</w:t>
            </w:r>
          </w:p>
        </w:tc>
        <w:tc>
          <w:tcPr>
            <w:tcW w:type="dxa" w:w="3212"/>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Wat de route regelt</w:t>
            </w:r>
          </w:p>
        </w:tc>
        <w:tc>
          <w:tcPr>
            <w:tcW w:type="dxa" w:w="3214"/>
            <w:tcBorders>
              <w:top w:val="single" w:color="BFBFBF" w:sz="2"/>
              <w:left w:val="single" w:color="BFBFBF" w:sz="2"/>
              <w:bottom w:val="single" w:color="BFBFBF" w:sz="2"/>
              <w:right w:val="single" w:color="BFBFBF" w:sz="2"/>
            </w:tcBorders>
            <w:shd w:fill="EFF2F7" w:color="auto" w:val="clear"/>
            <w:tcMar>
              <w:top w:type="dxa" w:w="60"/>
              <w:left w:type="dxa" w:w="100"/>
              <w:bottom w:type="dxa" w:w="60"/>
              <w:right w:type="dxa" w:w="100"/>
            </w:tcMar>
          </w:tcPr>
          <w:p>
            <w:r>
              <w:rPr>
                <w:rFonts w:ascii="Calibri" w:cs="Calibri" w:eastAsia="Calibri" w:hAnsi="Calibri"/>
                <w:b/>
                <w:bCs/>
                <w:i w:val="false"/>
                <w:iCs w:val="false"/>
                <w:color w:val="1F3864"/>
                <w:sz w:val="19"/>
                <w:szCs w:val="19"/>
              </w:rPr>
              <w:t xml:space="preserve">Waar het staat</w:t>
            </w:r>
          </w:p>
        </w:tc>
      </w:tr>
      <w:tr>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4"/>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r>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4"/>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r>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4"/>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r>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4"/>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r>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2"/>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c>
          <w:tcPr>
            <w:tcW w:type="dxa" w:w="3214"/>
            <w:tcBorders>
              <w:top w:val="single" w:color="BFBFBF" w:sz="2"/>
              <w:left w:val="single" w:color="BFBFBF" w:sz="2"/>
              <w:bottom w:val="single" w:color="BFBFBF" w:sz="2"/>
              <w:right w:val="single" w:color="BFBFBF" w:sz="2"/>
            </w:tcBorders>
            <w:tcMar>
              <w:top w:type="dxa" w:w="60"/>
              <w:left w:type="dxa" w:w="100"/>
              <w:bottom w:type="dxa" w:w="60"/>
              <w:right w:type="dxa" w:w="100"/>
            </w:tcMar>
          </w:tcPr>
          <w:p>
            <w:r>
              <w:rPr>
                <w:rFonts w:ascii="Calibri" w:cs="Calibri" w:eastAsia="Calibri" w:hAnsi="Calibri"/>
                <w:b w:val="false"/>
                <w:bCs w:val="false"/>
                <w:i w:val="false"/>
                <w:iCs w:val="false"/>
                <w:color w:val="000000"/>
                <w:sz w:val="19"/>
                <w:szCs w:val="19"/>
              </w:rPr>
              <w:t xml:space="preserve"/>
            </w:r>
          </w:p>
        </w:tc>
      </w:tr>
    </w:tbl>
    <w:p>
      <w:pPr>
        <w:spacing w:after="20" w:before="260"/>
      </w:pPr>
      <w:r>
        <w:rPr>
          <w:rFonts w:ascii="Calibri" w:cs="Calibri" w:eastAsia="Calibri" w:hAnsi="Calibri"/>
          <w:b/>
          <w:bCs/>
          <w:color w:val="1F3864"/>
          <w:sz w:val="21"/>
          <w:szCs w:val="21"/>
        </w:rPr>
        <w:t xml:space="preserve">Ondersteuning</w:t>
      </w:r>
    </w:p>
    <w:p>
      <w:pPr>
        <w:spacing w:after="60"/>
      </w:pPr>
      <w:r>
        <w:rPr>
          <w:rFonts w:ascii="Calibri" w:cs="Calibri" w:eastAsia="Calibri" w:hAnsi="Calibri"/>
          <w:i/>
          <w:iCs/>
          <w:color w:val="767676"/>
          <w:sz w:val="17"/>
          <w:szCs w:val="17"/>
        </w:rPr>
        <w:t xml:space="preserve">Wat een team krijgt bij het volgen van de route: voorbeelden, standaardinstellingen, sjablonen, aanspreekpunt.</w:t>
      </w:r>
    </w:p>
    <w:p>
      <w:pPr>
        <w:spacing w:after="40"/>
      </w:pPr>
      <w:r>
        <w:rPr>
          <w:rFonts w:ascii="Calibri" w:cs="Calibri" w:eastAsia="Calibri" w:hAnsi="Calibri"/>
          <w:color w:val="404040"/>
          <w:sz w:val="20"/>
          <w:szCs w:val="20"/>
        </w:rPr>
        <w:t xml:space="preserve">[ … ]</w:t>
      </w:r>
    </w:p>
    <w:p>
      <w:pPr>
        <w:spacing w:after="20" w:before="260"/>
      </w:pPr>
      <w:r>
        <w:rPr>
          <w:rFonts w:ascii="Calibri" w:cs="Calibri" w:eastAsia="Calibri" w:hAnsi="Calibri"/>
          <w:b/>
          <w:bCs/>
          <w:color w:val="1F3864"/>
          <w:sz w:val="21"/>
          <w:szCs w:val="21"/>
        </w:rPr>
        <w:t xml:space="preserve">Afwijken van de route</w:t>
      </w:r>
    </w:p>
    <w:p>
      <w:pPr>
        <w:spacing w:after="60"/>
      </w:pPr>
      <w:r>
        <w:rPr>
          <w:rFonts w:ascii="Calibri" w:cs="Calibri" w:eastAsia="Calibri" w:hAnsi="Calibri"/>
          <w:i/>
          <w:iCs/>
          <w:color w:val="767676"/>
          <w:sz w:val="17"/>
          <w:szCs w:val="17"/>
        </w:rPr>
        <w:t xml:space="preserve">De off-road-procedure: wie meldt, wat er wordt vastgelegd, wie besluit, en hoe lang de afwijking geldt.</w:t>
      </w:r>
    </w:p>
    <w:p>
      <w:pPr>
        <w:spacing w:after="40"/>
      </w:pPr>
      <w:r>
        <w:rPr>
          <w:rFonts w:ascii="Calibri" w:cs="Calibri" w:eastAsia="Calibri" w:hAnsi="Calibri"/>
          <w:color w:val="404040"/>
          <w:sz w:val="20"/>
          <w:szCs w:val="20"/>
        </w:rPr>
        <w:t xml:space="preserve">[ … ]</w:t>
      </w:r>
    </w:p>
    <w:p>
      <w:pPr>
        <w:spacing w:after="20" w:before="260"/>
      </w:pPr>
      <w:r>
        <w:rPr>
          <w:rFonts w:ascii="Calibri" w:cs="Calibri" w:eastAsia="Calibri" w:hAnsi="Calibri"/>
          <w:b/>
          <w:bCs/>
          <w:color w:val="1F3864"/>
          <w:sz w:val="21"/>
          <w:szCs w:val="21"/>
        </w:rPr>
        <w:t xml:space="preserve">Wat hiermee aan toetsing vervalt</w:t>
      </w:r>
    </w:p>
    <w:p>
      <w:pPr>
        <w:spacing w:after="60"/>
      </w:pPr>
      <w:r>
        <w:rPr>
          <w:rFonts w:ascii="Calibri" w:cs="Calibri" w:eastAsia="Calibri" w:hAnsi="Calibri"/>
          <w:i/>
          <w:iCs/>
          <w:color w:val="767676"/>
          <w:sz w:val="17"/>
          <w:szCs w:val="17"/>
        </w:rPr>
        <w:t xml:space="preserve">Welke reviews een team niet meer hoeft te doorlopen zolang het on-road blijft. Dit is de winst van de route; maak hem expliciet.</w:t>
      </w:r>
    </w:p>
    <w:p>
      <w:pPr>
        <w:spacing w:after="40"/>
      </w:pPr>
      <w:r>
        <w:rPr>
          <w:rFonts w:ascii="Calibri" w:cs="Calibri" w:eastAsia="Calibri" w:hAnsi="Calibri"/>
          <w:color w:val="404040"/>
          <w:sz w:val="20"/>
          <w:szCs w:val="20"/>
        </w:rPr>
        <w:t xml:space="preserve">[ … ]</w:t>
      </w:r>
    </w:p>
    <w:p>
      <w:pPr>
        <w:spacing w:after="20" w:before="260"/>
      </w:pPr>
      <w:r>
        <w:rPr>
          <w:rFonts w:ascii="Calibri" w:cs="Calibri" w:eastAsia="Calibri" w:hAnsi="Calibri"/>
          <w:b/>
          <w:bCs/>
          <w:color w:val="1F3864"/>
          <w:sz w:val="21"/>
          <w:szCs w:val="21"/>
        </w:rPr>
        <w:t xml:space="preserve">Onderhoud en levenscyclus</w:t>
      </w:r>
    </w:p>
    <w:p>
      <w:pPr>
        <w:spacing w:after="60"/>
      </w:pPr>
      <w:r>
        <w:rPr>
          <w:rFonts w:ascii="Calibri" w:cs="Calibri" w:eastAsia="Calibri" w:hAnsi="Calibri"/>
          <w:i/>
          <w:iCs/>
          <w:color w:val="767676"/>
          <w:sz w:val="17"/>
          <w:szCs w:val="17"/>
        </w:rPr>
        <w:t xml:space="preserve">Wie de catalogus bijhoudt, hoe vaak, en hoe een item wordt toegevoegd, van status verandert of verdwijnt.</w:t>
      </w:r>
    </w:p>
    <w:p>
      <w:pPr>
        <w:spacing w:after="40"/>
      </w:pPr>
      <w:r>
        <w:rPr>
          <w:rFonts w:ascii="Calibri" w:cs="Calibri" w:eastAsia="Calibri" w:hAnsi="Calibri"/>
          <w:color w:val="404040"/>
          <w:sz w:val="20"/>
          <w:szCs w:val="20"/>
        </w:rPr>
        <w:t xml:space="preserve">[ … ]</w:t>
      </w:r>
    </w:p>
    <w:p>
      <w:pPr>
        <w:spacing w:after="20" w:before="260"/>
      </w:pPr>
      <w:r>
        <w:rPr>
          <w:rFonts w:ascii="Calibri" w:cs="Calibri" w:eastAsia="Calibri" w:hAnsi="Calibri"/>
          <w:b/>
          <w:bCs/>
          <w:color w:val="1F3864"/>
          <w:sz w:val="21"/>
          <w:szCs w:val="21"/>
        </w:rPr>
        <w:t xml:space="preserve">Gereed wanneer</w:t>
      </w:r>
    </w:p>
    <w:p>
      <w:pPr>
        <w:pStyle w:val="ListParagraph"/>
        <w:numPr>
          <w:ilvl w:val="0"/>
          <w:numId w:val="2"/>
        </w:numPr>
        <w:spacing w:after="20"/>
      </w:pPr>
      <w:r>
        <w:rPr>
          <w:rFonts w:ascii="Calibri" w:cs="Calibri" w:eastAsia="Calibri" w:hAnsi="Calibri"/>
          <w:sz w:val="20"/>
          <w:szCs w:val="20"/>
        </w:rPr>
        <w:t xml:space="preserve">Elk item heeft een status en een eigenaar.</w:t>
      </w:r>
    </w:p>
    <w:p>
      <w:pPr>
        <w:pStyle w:val="ListParagraph"/>
        <w:numPr>
          <w:ilvl w:val="0"/>
          <w:numId w:val="2"/>
        </w:numPr>
        <w:spacing w:after="20"/>
      </w:pPr>
      <w:r>
        <w:rPr>
          <w:rFonts w:ascii="Calibri" w:cs="Calibri" w:eastAsia="Calibri" w:hAnsi="Calibri"/>
          <w:sz w:val="20"/>
          <w:szCs w:val="20"/>
        </w:rPr>
        <w:t xml:space="preserve">Bij elk item staan de voorwaarden en beperkingen.</w:t>
      </w:r>
    </w:p>
    <w:p>
      <w:pPr>
        <w:pStyle w:val="ListParagraph"/>
        <w:numPr>
          <w:ilvl w:val="0"/>
          <w:numId w:val="2"/>
        </w:numPr>
        <w:spacing w:after="20"/>
      </w:pPr>
      <w:r>
        <w:rPr>
          <w:rFonts w:ascii="Calibri" w:cs="Calibri" w:eastAsia="Calibri" w:hAnsi="Calibri"/>
          <w:sz w:val="20"/>
          <w:szCs w:val="20"/>
        </w:rPr>
        <w:t xml:space="preserve">Van elk item is bekend waarvoor het níet bedoeld is.</w:t>
      </w:r>
    </w:p>
    <w:p>
      <w:pPr>
        <w:pStyle w:val="ListParagraph"/>
        <w:numPr>
          <w:ilvl w:val="0"/>
          <w:numId w:val="2"/>
        </w:numPr>
        <w:spacing w:after="20"/>
      </w:pPr>
      <w:r>
        <w:rPr>
          <w:rFonts w:ascii="Calibri" w:cs="Calibri" w:eastAsia="Calibri" w:hAnsi="Calibri"/>
          <w:sz w:val="20"/>
          <w:szCs w:val="20"/>
        </w:rPr>
        <w:t xml:space="preserve">Een team kan een item gebruiken zonder eerst te overleggen.</w:t>
      </w:r>
    </w:p>
    <w:p>
      <w:pPr>
        <w:pStyle w:val="ListParagraph"/>
        <w:numPr>
          <w:ilvl w:val="0"/>
          <w:numId w:val="2"/>
        </w:numPr>
        <w:spacing w:after="20"/>
      </w:pPr>
      <w:r>
        <w:rPr>
          <w:rFonts w:ascii="Calibri" w:cs="Calibri" w:eastAsia="Calibri" w:hAnsi="Calibri"/>
          <w:sz w:val="20"/>
          <w:szCs w:val="20"/>
        </w:rPr>
        <w:t xml:space="preserve">Een team kan zelf bepalen of het on-road of off-road zit.</w:t>
      </w:r>
    </w:p>
    <w:p>
      <w:pPr>
        <w:pStyle w:val="ListParagraph"/>
        <w:numPr>
          <w:ilvl w:val="0"/>
          <w:numId w:val="2"/>
        </w:numPr>
        <w:spacing w:after="20"/>
      </w:pPr>
      <w:r>
        <w:rPr>
          <w:rFonts w:ascii="Calibri" w:cs="Calibri" w:eastAsia="Calibri" w:hAnsi="Calibri"/>
          <w:sz w:val="20"/>
          <w:szCs w:val="20"/>
        </w:rPr>
        <w:t xml:space="preserve">De off-road-procedure is beschreven.</w:t>
      </w:r>
    </w:p>
    <w:p>
      <w:pPr>
        <w:pStyle w:val="ListParagraph"/>
        <w:numPr>
          <w:ilvl w:val="0"/>
          <w:numId w:val="2"/>
        </w:numPr>
        <w:spacing w:after="20"/>
      </w:pPr>
      <w:r>
        <w:rPr>
          <w:rFonts w:ascii="Calibri" w:cs="Calibri" w:eastAsia="Calibri" w:hAnsi="Calibri"/>
          <w:sz w:val="20"/>
          <w:szCs w:val="20"/>
        </w:rPr>
        <w:t xml:space="preserve">Vastgelegd is welke toetsing vervalt bij on-road gebruik.</w:t>
      </w:r>
    </w:p>
    <w:sectPr>
      <w:footerReference w:type="default" r:id="rId7"/>
      <w:pgSz w:w="11906" w:h="16838" w:orient="portrait"/>
      <w:pgMar w:top="1133" w:right="1133" w:bottom="1020"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2" w:space="4"/>
      </w:pBdr>
      <w:jc w:val="right"/>
    </w:pPr>
    <w:r>
      <w:rPr>
        <w:rFonts w:ascii="Calibri" w:cs="Calibri" w:eastAsia="Calibri" w:hAnsi="Calibri"/>
        <w:color w:val="767676"/>
        <w:sz w:val="15"/>
        <w:szCs w:val="15"/>
      </w:rPr>
      <w:t xml:space="preserve">Paved road  ·  sjabloon  ·  </w:t>
    </w:r>
    <w:r>
      <w:rPr>
        <w:rFonts w:ascii="Calibri" w:cs="Calibri" w:eastAsia="Calibri" w:hAnsi="Calibri"/>
        <w:color w:val="76767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Architectuurvisie</dc:title>
  <dc:creator>Essence werkwijze</dc:creator>
  <cp:lastModifiedBy>Un-named</cp:lastModifiedBy>
  <cp:revision>1</cp:revision>
  <dcterms:created xsi:type="dcterms:W3CDTF">2026-08-14T21:17:56.420Z</dcterms:created>
  <dcterms:modified xsi:type="dcterms:W3CDTF">2026-08-14T21:17:56.420Z</dcterms:modified>
</cp:coreProperties>
</file>

<file path=docProps/custom.xml><?xml version="1.0" encoding="utf-8"?>
<Properties xmlns="http://schemas.openxmlformats.org/officeDocument/2006/custom-properties" xmlns:vt="http://schemas.openxmlformats.org/officeDocument/2006/docPropsVTypes"/>
</file>