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F3864" w:sz="6" w:space="4"/>
        </w:pBdr>
        <w:spacing w:after="40"/>
      </w:pPr>
      <w:r>
        <w:rPr>
          <w:rFonts w:ascii="Calibri" w:cs="Calibri" w:eastAsia="Calibri" w:hAnsi="Calibri"/>
          <w:b/>
          <w:bCs/>
          <w:color w:val="1F3864"/>
          <w:sz w:val="30"/>
          <w:szCs w:val="30"/>
        </w:rPr>
        <w:t xml:space="preserve">Use-casespecificatie</w:t>
      </w:r>
    </w:p>
    <w:p>
      <w:pPr>
        <w:spacing w:after="200" w:before="80"/>
      </w:pPr>
      <w:r>
        <w:rPr>
          <w:rFonts w:ascii="Calibri" w:cs="Calibri" w:eastAsia="Calibri" w:hAnsi="Calibri"/>
          <w:b/>
          <w:bCs/>
          <w:color w:val="1F3864"/>
          <w:sz w:val="15"/>
          <w:szCs w:val="15"/>
        </w:rPr>
        <w:t xml:space="preserve">USE CASES  ·  </w:t>
      </w:r>
      <w:r>
        <w:rPr>
          <w:rFonts w:ascii="Calibri" w:cs="Calibri" w:eastAsia="Calibri" w:hAnsi="Calibri"/>
          <w:i/>
          <w:iCs/>
          <w:color w:val="767676"/>
          <w:sz w:val="18"/>
          <w:szCs w:val="18"/>
        </w:rPr>
        <w:t xml:space="preserve">De uitwerking van één use case: het hoofdscenario van interactie tussen actor en systeem, de afwijkingen daarop, en de voorwaarden en regels die daarbij gelden.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600"/>
        <w:gridCol w:w="7038"/>
      </w:tblGrid>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Project</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Use case</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Nummer</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Versie</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Datum</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bl>
    <w:p>
      <w:pPr>
        <w:spacing w:after="200" w:before="120"/>
      </w:pPr>
      <w:r>
        <w:rPr>
          <w:rFonts w:ascii="Calibri" w:cs="Calibri" w:eastAsia="Calibri" w:hAnsi="Calibri"/>
          <w:i/>
          <w:iCs/>
          <w:color w:val="767676"/>
          <w:sz w:val="17"/>
          <w:szCs w:val="17"/>
        </w:rPr>
        <w:t xml:space="preserve">Het versienummer geeft de status weer, volgens major.minor.patch. 0.y.z is een concept dat nog niet is vastgesteld; 1.0.0 is de eerste vastgestelde versie. Verhoog de patch bij een tekstuele correctie, de minor bij een aanvulling die verenigbaar is met de vorige versie, en de major bij een wijziging die een eerder besluit raakt en dus opnieuw moet worden vastgesteld.</w:t>
      </w:r>
    </w:p>
    <w:p>
      <w:pPr>
        <w:spacing w:after="200" w:before="120"/>
      </w:pPr>
      <w:r>
        <w:rPr>
          <w:rFonts w:ascii="Calibri" w:cs="Calibri" w:eastAsia="Calibri" w:hAnsi="Calibri"/>
          <w:i/>
          <w:iCs/>
          <w:color w:val="767676"/>
          <w:sz w:val="17"/>
          <w:szCs w:val="17"/>
        </w:rPr>
        <w:t xml:space="preserve">Beschrijf niet meer dan nodig is voor het doel van dit stuk. Laat een sectie leeg of verwijder haar wanneer ze in dit geval niets toevoegt.</w:t>
      </w:r>
    </w:p>
    <w:p>
      <w:pPr>
        <w:spacing w:after="20" w:before="260"/>
      </w:pPr>
      <w:r>
        <w:rPr>
          <w:rFonts w:ascii="Calibri" w:cs="Calibri" w:eastAsia="Calibri" w:hAnsi="Calibri"/>
          <w:b/>
          <w:bCs/>
          <w:color w:val="1F3864"/>
          <w:sz w:val="21"/>
          <w:szCs w:val="21"/>
        </w:rPr>
        <w:t xml:space="preserve">Herkomst en gebruik</w:t>
      </w:r>
    </w:p>
    <w:p>
      <w:pPr>
        <w:spacing w:after="60"/>
      </w:pPr>
      <w:r>
        <w:rPr>
          <w:rFonts w:ascii="Calibri" w:cs="Calibri" w:eastAsia="Calibri" w:hAnsi="Calibri"/>
          <w:i/>
          <w:iCs/>
          <w:color w:val="767676"/>
          <w:sz w:val="17"/>
          <w:szCs w:val="17"/>
        </w:rPr>
        <w:t xml:space="preserve">Waar dit werkproduct in de werkwijze vandaan komt en wie het verderop gebruikt. Deze tabel komt uit de methode zelf en hoeft niet te worden ingevuld.</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600"/>
        <w:gridCol w:w="7038"/>
      </w:tblGrid>
      <w:tr>
        <w:tc>
          <w:tcPr>
            <w:tcW w:type="dxa" w:w="260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Ontstaat bij</w:t>
            </w:r>
          </w:p>
        </w:tc>
        <w:tc>
          <w:tcPr>
            <w:tcW w:type="dxa" w:w="703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Specificeer use cases</w:t>
            </w:r>
          </w:p>
        </w:tc>
      </w:tr>
      <w:tr>
        <w:tc>
          <w:tcPr>
            <w:tcW w:type="dxa" w:w="260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Wordt bijgewerkt door</w:t>
            </w:r>
          </w:p>
        </w:tc>
        <w:tc>
          <w:tcPr>
            <w:tcW w:type="dxa" w:w="703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w:t>
            </w:r>
          </w:p>
        </w:tc>
      </w:tr>
      <w:tr>
        <w:tc>
          <w:tcPr>
            <w:tcW w:type="dxa" w:w="260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Wordt gelezen door</w:t>
            </w:r>
          </w:p>
        </w:tc>
        <w:tc>
          <w:tcPr>
            <w:tcW w:type="dxa" w:w="703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w:t>
            </w:r>
          </w:p>
        </w:tc>
      </w:tr>
    </w:tbl>
    <w:p>
      <w:pPr>
        <w:spacing w:after="200" w:before="120"/>
      </w:pPr>
      <w:r>
        <w:rPr>
          <w:rFonts w:ascii="Calibri" w:cs="Calibri" w:eastAsia="Calibri" w:hAnsi="Calibri"/>
          <w:i/>
          <w:iCs/>
          <w:color w:val="767676"/>
          <w:sz w:val="17"/>
          <w:szCs w:val="17"/>
        </w:rPr>
        <w:t xml:space="preserve">Eén use case per document. Voor een herkenbare, goed begrepen use case volstaan de secties Korte beschrijving, Hoofdscenario en Resultaat na afloop; de volledige uitwerking is voor use cases die de structuur bepalen, technisch risico dragen, zwaar onder regelgeving vallen of waarover de stakeholders het nog niet eens zijn.</w:t>
      </w:r>
    </w:p>
    <w:p>
      <w:pPr>
        <w:spacing w:after="20" w:before="260"/>
      </w:pPr>
      <w:r>
        <w:rPr>
          <w:rFonts w:ascii="Calibri" w:cs="Calibri" w:eastAsia="Calibri" w:hAnsi="Calibri"/>
          <w:b/>
          <w:bCs/>
          <w:color w:val="1F3864"/>
          <w:sz w:val="21"/>
          <w:szCs w:val="21"/>
        </w:rPr>
        <w:t xml:space="preserve">Korte beschrijving</w:t>
      </w:r>
    </w:p>
    <w:p>
      <w:pPr>
        <w:spacing w:after="60"/>
      </w:pPr>
      <w:r>
        <w:rPr>
          <w:rFonts w:ascii="Calibri" w:cs="Calibri" w:eastAsia="Calibri" w:hAnsi="Calibri"/>
          <w:i/>
          <w:iCs/>
          <w:color w:val="767676"/>
          <w:sz w:val="17"/>
          <w:szCs w:val="17"/>
        </w:rPr>
        <w:t xml:space="preserve">Waartoe deze use case dient, in één alinea. Eindig met het resultaat waarna de actor tevreden weg kan lopen.</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Actoren</w:t>
      </w:r>
    </w:p>
    <w:p>
      <w:pPr>
        <w:spacing w:after="60"/>
      </w:pPr>
      <w:r>
        <w:rPr>
          <w:rFonts w:ascii="Calibri" w:cs="Calibri" w:eastAsia="Calibri" w:hAnsi="Calibri"/>
          <w:i/>
          <w:iCs/>
          <w:color w:val="767676"/>
          <w:sz w:val="17"/>
          <w:szCs w:val="17"/>
        </w:rPr>
        <w:t xml:space="preserve">De primaire actor die de use case start, en de overige actoren die eraan meedoen — inclusief aangrenzende systemen.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819"/>
        <w:gridCol w:w="4819"/>
      </w:tblGrid>
      <w:tr>
        <w:trPr>
          <w:tblHeader/>
        </w:trPr>
        <w:tc>
          <w:tcPr>
            <w:tcW w:type="dxa" w:w="481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Actor</w:t>
            </w:r>
          </w:p>
        </w:tc>
        <w:tc>
          <w:tcPr>
            <w:tcW w:type="dxa" w:w="481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Rol in deze use case</w:t>
            </w:r>
          </w:p>
        </w:tc>
      </w:tr>
      <w:tr>
        <w:tc>
          <w:tcPr>
            <w:tcW w:type="dxa" w:w="481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481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481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481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481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481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Voorwaarden vooraf</w:t>
      </w:r>
    </w:p>
    <w:p>
      <w:pPr>
        <w:spacing w:after="60"/>
      </w:pPr>
      <w:r>
        <w:rPr>
          <w:rFonts w:ascii="Calibri" w:cs="Calibri" w:eastAsia="Calibri" w:hAnsi="Calibri"/>
          <w:i/>
          <w:iCs/>
          <w:color w:val="767676"/>
          <w:sz w:val="17"/>
          <w:szCs w:val="17"/>
        </w:rPr>
        <w:t xml:space="preserve">In welke toestand het systeem moet zijn voordat deze use case kan beginnen. Noem alleen wat werkelijk vereist is; 'de gebruiker is ingelogd' is vaak de enige.</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Hoofdscenario</w:t>
      </w:r>
    </w:p>
    <w:p>
      <w:pPr>
        <w:spacing w:after="60"/>
      </w:pPr>
      <w:r>
        <w:rPr>
          <w:rFonts w:ascii="Calibri" w:cs="Calibri" w:eastAsia="Calibri" w:hAnsi="Calibri"/>
          <w:i/>
          <w:iCs/>
          <w:color w:val="767676"/>
          <w:sz w:val="17"/>
          <w:szCs w:val="17"/>
        </w:rPr>
        <w:t xml:space="preserve">Genummerde stappen waarin actor en systeem elkaar afwisselen, tot het beoogde resultaat is bereikt. Schrijf als een dialoog: wat de actor doet en wat het systeem daarop antwoordt. Beschrijf wát er gebeurt, niet hoe of waarom. Wees specifiek over de uitgewisselde gegevens — 'de actor voert naam en adres in' zegt iets, 'de actor voert klantgegevens in' niets. Houd de uitzonderingen eruit: een hoofdscenario dat is doorspekt met afwijkingen leest niemand meer.</w:t>
      </w:r>
    </w:p>
    <w:p>
      <w:pPr>
        <w:spacing w:after="40"/>
      </w:pPr>
      <w:r>
        <w:rPr>
          <w:rFonts w:ascii="Calibri" w:cs="Calibri" w:eastAsia="Calibri" w:hAnsi="Calibri"/>
          <w:color w:val="404040"/>
          <w:sz w:val="20"/>
          <w:szCs w:val="20"/>
        </w:rPr>
        <w:t xml:space="preserve">[ … ]</w:t>
      </w:r>
    </w:p>
    <w:p>
      <w:pPr>
        <w:spacing w:after="40"/>
      </w:pPr>
      <w:r>
        <w:rPr>
          <w:rFonts w:ascii="Calibri" w:cs="Calibri" w:eastAsia="Calibri" w:hAnsi="Calibri"/>
          <w:color w:val="404040"/>
          <w:sz w:val="20"/>
          <w:szCs w:val="20"/>
        </w:rPr>
        <w:t xml:space="preserve">[ … ]</w:t>
      </w:r>
    </w:p>
    <w:p>
      <w:pPr>
        <w:spacing w:after="40"/>
      </w:pPr>
      <w:r>
        <w:rPr>
          <w:rFonts w:ascii="Calibri" w:cs="Calibri" w:eastAsia="Calibri" w:hAnsi="Calibri"/>
          <w:color w:val="404040"/>
          <w:sz w:val="20"/>
          <w:szCs w:val="20"/>
        </w:rPr>
        <w:t xml:space="preserve">[ … ]</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Alternatieve scenario's</w:t>
      </w:r>
    </w:p>
    <w:p>
      <w:pPr>
        <w:spacing w:after="60"/>
      </w:pPr>
      <w:r>
        <w:rPr>
          <w:rFonts w:ascii="Calibri" w:cs="Calibri" w:eastAsia="Calibri" w:hAnsi="Calibri"/>
          <w:i/>
          <w:iCs/>
          <w:color w:val="767676"/>
          <w:sz w:val="17"/>
          <w:szCs w:val="17"/>
        </w:rPr>
        <w:t xml:space="preserve">Elke afwijking krijgt een eigen blok. Begin met de stap waar de afwijking optreedt en de voorwaarde waaronder, en eindig met waar het hoofdscenario wordt hervat — of dat de use case hier eindigt. Dat laatste expliciet vermelden, anders loopt het alternatief dood. Groepeer bij elkaar wat over hetzelfde onderwerp gaat.</w:t>
      </w:r>
    </w:p>
    <w:p>
      <w:pPr>
        <w:spacing w:after="20" w:before="200"/>
      </w:pPr>
      <w:r>
        <w:rPr>
          <w:rFonts w:ascii="Calibri" w:cs="Calibri" w:eastAsia="Calibri" w:hAnsi="Calibri"/>
          <w:b/>
          <w:bCs/>
          <w:color w:val="1F3864"/>
          <w:sz w:val="19"/>
          <w:szCs w:val="19"/>
        </w:rPr>
        <w:t xml:space="preserve">A1 — [ naam van de afwijking ]</w:t>
      </w:r>
    </w:p>
    <w:p>
      <w:pPr>
        <w:spacing w:after="20" w:before="80"/>
      </w:pPr>
      <w:r>
        <w:rPr>
          <w:rFonts w:ascii="Calibri" w:cs="Calibri" w:eastAsia="Calibri" w:hAnsi="Calibri"/>
          <w:b/>
          <w:bCs/>
          <w:color w:val="404040"/>
          <w:sz w:val="18"/>
          <w:szCs w:val="18"/>
        </w:rPr>
        <w:t xml:space="preserve">Treedt op bij stap  </w:t>
      </w:r>
      <w:r>
        <w:rPr>
          <w:rFonts w:ascii="Calibri" w:cs="Calibri" w:eastAsia="Calibri" w:hAnsi="Calibri"/>
          <w:i/>
          <w:iCs/>
          <w:color w:val="767676"/>
          <w:sz w:val="17"/>
          <w:szCs w:val="17"/>
        </w:rPr>
        <w:t xml:space="preserve">het stapnummer in het hoofdscenario en de voorwaarde waaronder deze afwijking optreedt.</w:t>
      </w:r>
    </w:p>
    <w:p>
      <w:pPr>
        <w:spacing w:after="40"/>
      </w:pPr>
      <w:r>
        <w:rPr>
          <w:rFonts w:ascii="Calibri" w:cs="Calibri" w:eastAsia="Calibri" w:hAnsi="Calibri"/>
          <w:color w:val="404040"/>
          <w:sz w:val="20"/>
          <w:szCs w:val="20"/>
        </w:rPr>
        <w:t xml:space="preserve">[ … ]</w:t>
      </w:r>
    </w:p>
    <w:p>
      <w:pPr>
        <w:spacing w:after="20" w:before="80"/>
      </w:pPr>
      <w:r>
        <w:rPr>
          <w:rFonts w:ascii="Calibri" w:cs="Calibri" w:eastAsia="Calibri" w:hAnsi="Calibri"/>
          <w:b/>
          <w:bCs/>
          <w:color w:val="404040"/>
          <w:sz w:val="18"/>
          <w:szCs w:val="18"/>
        </w:rPr>
        <w:t xml:space="preserve">Verloop  </w:t>
      </w:r>
      <w:r>
        <w:rPr>
          <w:rFonts w:ascii="Calibri" w:cs="Calibri" w:eastAsia="Calibri" w:hAnsi="Calibri"/>
          <w:i/>
          <w:iCs/>
          <w:color w:val="767676"/>
          <w:sz w:val="17"/>
          <w:szCs w:val="17"/>
        </w:rPr>
        <w:t xml:space="preserve">de stappen van de afwijking, in dezelfde dialoogvorm als het hoofdscenario.</w:t>
      </w:r>
    </w:p>
    <w:p>
      <w:pPr>
        <w:spacing w:after="40"/>
      </w:pPr>
      <w:r>
        <w:rPr>
          <w:rFonts w:ascii="Calibri" w:cs="Calibri" w:eastAsia="Calibri" w:hAnsi="Calibri"/>
          <w:color w:val="404040"/>
          <w:sz w:val="20"/>
          <w:szCs w:val="20"/>
        </w:rPr>
        <w:t xml:space="preserve">[ … ]</w:t>
      </w:r>
    </w:p>
    <w:p>
      <w:pPr>
        <w:spacing w:after="20" w:before="80"/>
      </w:pPr>
      <w:r>
        <w:rPr>
          <w:rFonts w:ascii="Calibri" w:cs="Calibri" w:eastAsia="Calibri" w:hAnsi="Calibri"/>
          <w:b/>
          <w:bCs/>
          <w:color w:val="404040"/>
          <w:sz w:val="18"/>
          <w:szCs w:val="18"/>
        </w:rPr>
        <w:t xml:space="preserve">Afloop  </w:t>
      </w:r>
      <w:r>
        <w:rPr>
          <w:rFonts w:ascii="Calibri" w:cs="Calibri" w:eastAsia="Calibri" w:hAnsi="Calibri"/>
          <w:i/>
          <w:iCs/>
          <w:color w:val="767676"/>
          <w:sz w:val="17"/>
          <w:szCs w:val="17"/>
        </w:rPr>
        <w:t xml:space="preserve">waar het hoofdscenario wordt hervat, of dat de use case hier eindigt en met welk resultaat.</w:t>
      </w:r>
    </w:p>
    <w:p>
      <w:pPr>
        <w:spacing w:after="40"/>
      </w:pPr>
      <w:r>
        <w:rPr>
          <w:rFonts w:ascii="Calibri" w:cs="Calibri" w:eastAsia="Calibri" w:hAnsi="Calibri"/>
          <w:color w:val="404040"/>
          <w:sz w:val="20"/>
          <w:szCs w:val="20"/>
        </w:rPr>
        <w:t xml:space="preserve">[ … ]</w:t>
      </w:r>
    </w:p>
    <w:p>
      <w:pPr>
        <w:spacing w:after="40" w:before="140"/>
      </w:pPr>
      <w:r>
        <w:rPr>
          <w:rFonts w:ascii="Calibri" w:cs="Calibri" w:eastAsia="Calibri" w:hAnsi="Calibri"/>
          <w:i/>
          <w:iCs/>
          <w:color w:val="767676"/>
          <w:sz w:val="17"/>
          <w:szCs w:val="17"/>
        </w:rPr>
        <w:t xml:space="preserve">Herhaal dit blok per alternatief scenario.</w:t>
      </w:r>
    </w:p>
    <w:p>
      <w:pPr>
        <w:spacing w:after="20" w:before="260"/>
      </w:pPr>
      <w:r>
        <w:rPr>
          <w:rFonts w:ascii="Calibri" w:cs="Calibri" w:eastAsia="Calibri" w:hAnsi="Calibri"/>
          <w:b/>
          <w:bCs/>
          <w:color w:val="1F3864"/>
          <w:sz w:val="21"/>
          <w:szCs w:val="21"/>
        </w:rPr>
        <w:t xml:space="preserve">Subscenario's</w:t>
      </w:r>
    </w:p>
    <w:p>
      <w:pPr>
        <w:spacing w:after="60"/>
      </w:pPr>
      <w:r>
        <w:rPr>
          <w:rFonts w:ascii="Calibri" w:cs="Calibri" w:eastAsia="Calibri" w:hAnsi="Calibri"/>
          <w:i/>
          <w:iCs/>
          <w:color w:val="767676"/>
          <w:sz w:val="17"/>
          <w:szCs w:val="17"/>
        </w:rPr>
        <w:t xml:space="preserve">Stukken verloop die vanuit meerdere plekken worden aangeroepen. Een subscenario is atomair: alle stappen of geen. Vermijd meerdere lagen — dat maakt de tekst juist moeilijker. Laat leeg als er niets terugkeert.</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Belangrijkste scenario's</w:t>
      </w:r>
    </w:p>
    <w:p>
      <w:pPr>
        <w:spacing w:after="60"/>
      </w:pPr>
      <w:r>
        <w:rPr>
          <w:rFonts w:ascii="Calibri" w:cs="Calibri" w:eastAsia="Calibri" w:hAnsi="Calibri"/>
          <w:i/>
          <w:iCs/>
          <w:color w:val="767676"/>
          <w:sz w:val="17"/>
          <w:szCs w:val="17"/>
        </w:rPr>
        <w:t xml:space="preserve">Welke doorlopen er werkelijk toe doen: het meest voorkomende, het gevoeligste, en de combinaties die de betrokken actoren zorgen baren. Het aantal mogelijke doorlopen is onbeperkt; benoem hier de doorlopen die getest en besproken moeten worden.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212"/>
        <w:gridCol w:w="3212"/>
        <w:gridCol w:w="3214"/>
      </w:tblGrid>
      <w:tr>
        <w:trPr>
          <w:tblHeader/>
        </w:trPr>
        <w:tc>
          <w:tcPr>
            <w:tcW w:type="dxa" w:w="3212"/>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Scenario</w:t>
            </w:r>
          </w:p>
        </w:tc>
        <w:tc>
          <w:tcPr>
            <w:tcW w:type="dxa" w:w="3212"/>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Welke stappen</w:t>
            </w:r>
          </w:p>
        </w:tc>
        <w:tc>
          <w:tcPr>
            <w:tcW w:type="dxa" w:w="3214"/>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Waarom van belang</w:t>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Resultaat na afloop</w:t>
      </w:r>
    </w:p>
    <w:p>
      <w:pPr>
        <w:spacing w:after="60"/>
      </w:pPr>
      <w:r>
        <w:rPr>
          <w:rFonts w:ascii="Calibri" w:cs="Calibri" w:eastAsia="Calibri" w:hAnsi="Calibri"/>
          <w:i/>
          <w:iCs/>
          <w:color w:val="767676"/>
          <w:sz w:val="17"/>
          <w:szCs w:val="17"/>
        </w:rPr>
        <w:t xml:space="preserve">In welke toestand het systeem achterblijft. Noem zowel de toestand na een geslaagd verloop als na de afwijkingen die de use case voortijdig beëindigen.</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Uitgewisselde gegevens en regels</w:t>
      </w:r>
    </w:p>
    <w:p>
      <w:pPr>
        <w:spacing w:after="60"/>
      </w:pPr>
      <w:r>
        <w:rPr>
          <w:rFonts w:ascii="Calibri" w:cs="Calibri" w:eastAsia="Calibri" w:hAnsi="Calibri"/>
          <w:i/>
          <w:iCs/>
          <w:color w:val="767676"/>
          <w:sz w:val="17"/>
          <w:szCs w:val="17"/>
        </w:rPr>
        <w:t xml:space="preserve">Welke gegevens tussen actor en systeem heen en weer gaan, en welke regels daarop gelden: verplicht of niet, toegestane waarden, afleidingen, controles. Verwijs naar de begrippenlijst in het use-casemodel in plaats van termen hier opnieuw uit te leggen.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212"/>
        <w:gridCol w:w="3212"/>
        <w:gridCol w:w="3214"/>
      </w:tblGrid>
      <w:tr>
        <w:trPr>
          <w:tblHeader/>
        </w:trPr>
        <w:tc>
          <w:tcPr>
            <w:tcW w:type="dxa" w:w="3212"/>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Gegeven</w:t>
            </w:r>
          </w:p>
        </w:tc>
        <w:tc>
          <w:tcPr>
            <w:tcW w:type="dxa" w:w="3212"/>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Van wie naar wie</w:t>
            </w:r>
          </w:p>
        </w:tc>
        <w:tc>
          <w:tcPr>
            <w:tcW w:type="dxa" w:w="3214"/>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Regel</w:t>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Uitbreidingspunten</w:t>
      </w:r>
    </w:p>
    <w:p>
      <w:pPr>
        <w:spacing w:after="60"/>
      </w:pPr>
      <w:r>
        <w:rPr>
          <w:rFonts w:ascii="Calibri" w:cs="Calibri" w:eastAsia="Calibri" w:hAnsi="Calibri"/>
          <w:i/>
          <w:iCs/>
          <w:color w:val="767676"/>
          <w:sz w:val="17"/>
          <w:szCs w:val="17"/>
        </w:rPr>
        <w:t xml:space="preserve">Alleen invullen als een andere use case op een vast punt in dit verloop inhaakt. Benoem het punt en waar het in het hoofdscenario zit. Sla over bij een op zichzelf staande use case.</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Bijzondere eisen</w:t>
      </w:r>
    </w:p>
    <w:p>
      <w:pPr>
        <w:spacing w:after="60"/>
      </w:pPr>
      <w:r>
        <w:rPr>
          <w:rFonts w:ascii="Calibri" w:cs="Calibri" w:eastAsia="Calibri" w:hAnsi="Calibri"/>
          <w:i/>
          <w:iCs/>
          <w:color w:val="767676"/>
          <w:sz w:val="17"/>
          <w:szCs w:val="17"/>
        </w:rPr>
        <w:t xml:space="preserve">Eisen die alleen voor déze use case gelden en die niet in het verloop passen: een responstijd voor juist deze handeling, een wettelijke bewaarplicht op dit gegeven. Wat voor meerdere use cases geldt, hoort niet hier maar in de aanvullende specificaties.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212"/>
        <w:gridCol w:w="3212"/>
        <w:gridCol w:w="3214"/>
      </w:tblGrid>
      <w:tr>
        <w:trPr>
          <w:tblHeader/>
        </w:trPr>
        <w:tc>
          <w:tcPr>
            <w:tcW w:type="dxa" w:w="3212"/>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Eis</w:t>
            </w:r>
          </w:p>
        </w:tc>
        <w:tc>
          <w:tcPr>
            <w:tcW w:type="dxa" w:w="3212"/>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Norm en omstandigheden</w:t>
            </w:r>
          </w:p>
        </w:tc>
        <w:tc>
          <w:tcPr>
            <w:tcW w:type="dxa" w:w="3214"/>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Herkomst</w:t>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Openstaande vragen en aannames</w:t>
      </w:r>
    </w:p>
    <w:p>
      <w:pPr>
        <w:spacing w:after="60"/>
      </w:pPr>
      <w:r>
        <w:rPr>
          <w:rFonts w:ascii="Calibri" w:cs="Calibri" w:eastAsia="Calibri" w:hAnsi="Calibri"/>
          <w:i/>
          <w:iCs/>
          <w:color w:val="767676"/>
          <w:sz w:val="17"/>
          <w:szCs w:val="17"/>
        </w:rPr>
        <w:t xml:space="preserve">Wat nog bevestigd moet worden, door wie, en voor wanneer. Een aanname die in de tekst verstopt zit, wordt nooit getoetst.</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212"/>
        <w:gridCol w:w="3212"/>
        <w:gridCol w:w="3214"/>
      </w:tblGrid>
      <w:tr>
        <w:trPr>
          <w:tblHeader/>
        </w:trPr>
        <w:tc>
          <w:tcPr>
            <w:tcW w:type="dxa" w:w="3212"/>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Vraag of aanname</w:t>
            </w:r>
          </w:p>
        </w:tc>
        <w:tc>
          <w:tcPr>
            <w:tcW w:type="dxa" w:w="3212"/>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Wie bevestigt</w:t>
            </w:r>
          </w:p>
        </w:tc>
        <w:tc>
          <w:tcPr>
            <w:tcW w:type="dxa" w:w="3214"/>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Uiterlijk</w:t>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Aanvullende informatie</w:t>
      </w:r>
    </w:p>
    <w:p>
      <w:pPr>
        <w:spacing w:after="60"/>
      </w:pPr>
      <w:r>
        <w:rPr>
          <w:rFonts w:ascii="Calibri" w:cs="Calibri" w:eastAsia="Calibri" w:hAnsi="Calibri"/>
          <w:i/>
          <w:iCs/>
          <w:color w:val="767676"/>
          <w:sz w:val="17"/>
          <w:szCs w:val="17"/>
        </w:rPr>
        <w:t xml:space="preserve">Schermschetsen, een stroomschema bij een ingewikkeld beslispad, een voorbeeld met echte waarden. Alleen als het verheldert; een plaatje dat uitleg nodig heeft, verheldert niet.</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Toetsing bij de betrokkenen</w:t>
      </w:r>
    </w:p>
    <w:p>
      <w:pPr>
        <w:spacing w:after="60"/>
      </w:pPr>
      <w:r>
        <w:rPr>
          <w:rFonts w:ascii="Calibri" w:cs="Calibri" w:eastAsia="Calibri" w:hAnsi="Calibri"/>
          <w:i/>
          <w:iCs/>
          <w:color w:val="767676"/>
          <w:sz w:val="17"/>
          <w:szCs w:val="17"/>
        </w:rPr>
        <w:t xml:space="preserve">Wie het scenario heeft doorgenomen en wanneer. Pas als de betrokken actoren hun eigen werkwijze erin herkennen — of bewust voor een andere kiezen — is de specificatie af.</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Gereed wanneer</w:t>
      </w:r>
    </w:p>
    <w:p>
      <w:pPr>
        <w:pStyle w:val="ListParagraph"/>
        <w:numPr>
          <w:ilvl w:val="0"/>
          <w:numId w:val="2"/>
        </w:numPr>
        <w:spacing w:after="20"/>
      </w:pPr>
      <w:r>
        <w:rPr>
          <w:rFonts w:ascii="Calibri" w:cs="Calibri" w:eastAsia="Calibri" w:hAnsi="Calibri"/>
          <w:sz w:val="20"/>
          <w:szCs w:val="20"/>
        </w:rPr>
        <w:t xml:space="preserve">Het hoofdscenario eindigt bij het resultaat waarvoor de use case bestaat.</w:t>
      </w:r>
    </w:p>
    <w:p>
      <w:pPr>
        <w:pStyle w:val="ListParagraph"/>
        <w:numPr>
          <w:ilvl w:val="0"/>
          <w:numId w:val="2"/>
        </w:numPr>
        <w:spacing w:after="20"/>
      </w:pPr>
      <w:r>
        <w:rPr>
          <w:rFonts w:ascii="Calibri" w:cs="Calibri" w:eastAsia="Calibri" w:hAnsi="Calibri"/>
          <w:sz w:val="20"/>
          <w:szCs w:val="20"/>
        </w:rPr>
        <w:t xml:space="preserve">Per stap is duidelijk wie handelt: de actor of het systeem.</w:t>
      </w:r>
    </w:p>
    <w:p>
      <w:pPr>
        <w:pStyle w:val="ListParagraph"/>
        <w:numPr>
          <w:ilvl w:val="0"/>
          <w:numId w:val="2"/>
        </w:numPr>
        <w:spacing w:after="20"/>
      </w:pPr>
      <w:r>
        <w:rPr>
          <w:rFonts w:ascii="Calibri" w:cs="Calibri" w:eastAsia="Calibri" w:hAnsi="Calibri"/>
          <w:sz w:val="20"/>
          <w:szCs w:val="20"/>
        </w:rPr>
        <w:t xml:space="preserve">De uitgewisselde gegevens zijn benoemd, niet samengevat.</w:t>
      </w:r>
    </w:p>
    <w:p>
      <w:pPr>
        <w:pStyle w:val="ListParagraph"/>
        <w:numPr>
          <w:ilvl w:val="0"/>
          <w:numId w:val="2"/>
        </w:numPr>
        <w:spacing w:after="20"/>
      </w:pPr>
      <w:r>
        <w:rPr>
          <w:rFonts w:ascii="Calibri" w:cs="Calibri" w:eastAsia="Calibri" w:hAnsi="Calibri"/>
          <w:sz w:val="20"/>
          <w:szCs w:val="20"/>
        </w:rPr>
        <w:t xml:space="preserve">Elk alternatief scenario heeft een aanleiding en een afloop.</w:t>
      </w:r>
    </w:p>
    <w:p>
      <w:pPr>
        <w:pStyle w:val="ListParagraph"/>
        <w:numPr>
          <w:ilvl w:val="0"/>
          <w:numId w:val="2"/>
        </w:numPr>
        <w:spacing w:after="20"/>
      </w:pPr>
      <w:r>
        <w:rPr>
          <w:rFonts w:ascii="Calibri" w:cs="Calibri" w:eastAsia="Calibri" w:hAnsi="Calibri"/>
          <w:sz w:val="20"/>
          <w:szCs w:val="20"/>
        </w:rPr>
        <w:t xml:space="preserve">Voorwaarden vooraf en resultaat na afloop staan er allebei.</w:t>
      </w:r>
    </w:p>
    <w:p>
      <w:pPr>
        <w:pStyle w:val="ListParagraph"/>
        <w:numPr>
          <w:ilvl w:val="0"/>
          <w:numId w:val="2"/>
        </w:numPr>
        <w:spacing w:after="20"/>
      </w:pPr>
      <w:r>
        <w:rPr>
          <w:rFonts w:ascii="Calibri" w:cs="Calibri" w:eastAsia="Calibri" w:hAnsi="Calibri"/>
          <w:sz w:val="20"/>
          <w:szCs w:val="20"/>
        </w:rPr>
        <w:t xml:space="preserve">Eisen die breder gelden staan in de aanvullende specificaties.</w:t>
      </w:r>
    </w:p>
    <w:p>
      <w:pPr>
        <w:pStyle w:val="ListParagraph"/>
        <w:numPr>
          <w:ilvl w:val="0"/>
          <w:numId w:val="2"/>
        </w:numPr>
        <w:spacing w:after="20"/>
      </w:pPr>
      <w:r>
        <w:rPr>
          <w:rFonts w:ascii="Calibri" w:cs="Calibri" w:eastAsia="Calibri" w:hAnsi="Calibri"/>
          <w:sz w:val="20"/>
          <w:szCs w:val="20"/>
        </w:rPr>
        <w:t xml:space="preserve">De betrokken actoren herkennen hun eigen werkwijze.</w:t>
      </w:r>
    </w:p>
    <w:sectPr>
      <w:footerReference w:type="default" r:id="rId7"/>
      <w:pgSz w:w="11906" w:h="16838" w:orient="portrait"/>
      <w:pgMar w:top="1133" w:right="1133" w:bottom="1020" w:left="1133"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BFBF" w:sz="2" w:space="4"/>
      </w:pBdr>
      <w:jc w:val="right"/>
    </w:pPr>
    <w:r>
      <w:rPr>
        <w:rFonts w:ascii="Calibri" w:cs="Calibri" w:eastAsia="Calibri" w:hAnsi="Calibri"/>
        <w:color w:val="767676"/>
        <w:sz w:val="15"/>
        <w:szCs w:val="15"/>
      </w:rPr>
      <w:t xml:space="preserve">Use-casespecificatie  ·  sjabloon  ·  </w:t>
    </w:r>
    <w:r>
      <w:rPr>
        <w:rFonts w:ascii="Calibri" w:cs="Calibri" w:eastAsia="Calibri" w:hAnsi="Calibri"/>
        <w:color w:val="767676"/>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Architectuurvisie</dc:title>
  <dc:creator>Essence werkwijze</dc:creator>
  <cp:lastModifiedBy>Un-named</cp:lastModifiedBy>
  <cp:revision>1</cp:revision>
  <dcterms:created xsi:type="dcterms:W3CDTF">2026-08-14T21:17:56.420Z</dcterms:created>
  <dcterms:modified xsi:type="dcterms:W3CDTF">2026-08-14T21:17:56.420Z</dcterms:modified>
</cp:coreProperties>
</file>

<file path=docProps/custom.xml><?xml version="1.0" encoding="utf-8"?>
<Properties xmlns="http://schemas.openxmlformats.org/officeDocument/2006/custom-properties" xmlns:vt="http://schemas.openxmlformats.org/officeDocument/2006/docPropsVTypes"/>
</file>